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A9E01" w14:textId="64EB6BBB" w:rsidR="00EF0C0C" w:rsidRPr="00ED72B6" w:rsidRDefault="003043C7" w:rsidP="000D4668">
      <w:pPr>
        <w:pStyle w:val="NoSpacing"/>
        <w:jc w:val="center"/>
        <w:rPr>
          <w:b/>
          <w:szCs w:val="24"/>
        </w:rPr>
      </w:pPr>
      <w:r>
        <w:fldChar w:fldCharType="begin"/>
      </w:r>
      <w:r>
        <w:instrText>HYPERLINK "http://www.butlerdd.org/"</w:instrText>
      </w:r>
      <w:r>
        <w:fldChar w:fldCharType="separate"/>
      </w:r>
      <w:r w:rsidR="00EF0C0C" w:rsidRPr="00ED72B6">
        <w:rPr>
          <w:rStyle w:val="Hyperlink"/>
          <w:b/>
          <w:szCs w:val="24"/>
        </w:rPr>
        <w:t>Butler County Board of Developmental Disabilities</w:t>
      </w:r>
      <w:r>
        <w:rPr>
          <w:rStyle w:val="Hyperlink"/>
          <w:b/>
          <w:szCs w:val="24"/>
        </w:rPr>
        <w:fldChar w:fldCharType="end"/>
      </w:r>
      <w:r w:rsidR="00EF0C0C" w:rsidRPr="00ED72B6">
        <w:rPr>
          <w:b/>
          <w:szCs w:val="24"/>
        </w:rPr>
        <w:t xml:space="preserve"> </w:t>
      </w:r>
    </w:p>
    <w:p w14:paraId="6D8C3CEA" w14:textId="77777777" w:rsidR="00500C46" w:rsidRPr="00ED72B6" w:rsidRDefault="0049088C" w:rsidP="000D4668">
      <w:pPr>
        <w:pStyle w:val="NoSpacing"/>
        <w:jc w:val="center"/>
        <w:rPr>
          <w:b/>
          <w:szCs w:val="24"/>
        </w:rPr>
      </w:pPr>
      <w:r w:rsidRPr="00ED72B6">
        <w:rPr>
          <w:b/>
          <w:szCs w:val="24"/>
        </w:rPr>
        <w:t>PROVIDER MEETING AGENDA</w:t>
      </w:r>
    </w:p>
    <w:p w14:paraId="3809D1D2" w14:textId="5A97E00B" w:rsidR="00500C46" w:rsidRPr="00ED72B6" w:rsidRDefault="00FF54FA" w:rsidP="000D4668">
      <w:pPr>
        <w:pStyle w:val="NoSpacing"/>
        <w:jc w:val="center"/>
        <w:rPr>
          <w:b/>
          <w:szCs w:val="24"/>
        </w:rPr>
      </w:pPr>
      <w:r>
        <w:rPr>
          <w:b/>
          <w:szCs w:val="24"/>
        </w:rPr>
        <w:t>January</w:t>
      </w:r>
      <w:r w:rsidR="004942C2">
        <w:rPr>
          <w:b/>
          <w:szCs w:val="24"/>
        </w:rPr>
        <w:t xml:space="preserve"> </w:t>
      </w:r>
      <w:r w:rsidR="00305533">
        <w:rPr>
          <w:b/>
          <w:szCs w:val="24"/>
        </w:rPr>
        <w:t>1</w:t>
      </w:r>
      <w:r>
        <w:rPr>
          <w:b/>
          <w:szCs w:val="24"/>
        </w:rPr>
        <w:t>8</w:t>
      </w:r>
      <w:r w:rsidR="004942C2">
        <w:rPr>
          <w:b/>
          <w:szCs w:val="24"/>
        </w:rPr>
        <w:t>, 202</w:t>
      </w:r>
      <w:r w:rsidR="00A07AA7">
        <w:rPr>
          <w:b/>
          <w:szCs w:val="24"/>
        </w:rPr>
        <w:t>3</w:t>
      </w:r>
    </w:p>
    <w:p w14:paraId="6BC34605" w14:textId="325B33B7" w:rsidR="001C2314" w:rsidRDefault="000A264E" w:rsidP="000D4668">
      <w:pPr>
        <w:pStyle w:val="NoSpacing"/>
        <w:jc w:val="center"/>
        <w:rPr>
          <w:b/>
          <w:szCs w:val="24"/>
        </w:rPr>
      </w:pPr>
      <w:r w:rsidRPr="00ED72B6">
        <w:rPr>
          <w:b/>
          <w:szCs w:val="24"/>
        </w:rPr>
        <w:t>1</w:t>
      </w:r>
      <w:r w:rsidR="00A07AA7">
        <w:rPr>
          <w:b/>
          <w:szCs w:val="24"/>
        </w:rPr>
        <w:t>0</w:t>
      </w:r>
      <w:r w:rsidRPr="00ED72B6">
        <w:rPr>
          <w:b/>
          <w:szCs w:val="24"/>
        </w:rPr>
        <w:t>:00</w:t>
      </w:r>
      <w:r w:rsidR="00A07AA7">
        <w:rPr>
          <w:b/>
          <w:szCs w:val="24"/>
        </w:rPr>
        <w:t>a</w:t>
      </w:r>
      <w:r w:rsidRPr="00ED72B6">
        <w:rPr>
          <w:b/>
          <w:szCs w:val="24"/>
        </w:rPr>
        <w:t>m</w:t>
      </w:r>
      <w:r w:rsidR="000834F2">
        <w:rPr>
          <w:b/>
          <w:szCs w:val="24"/>
        </w:rPr>
        <w:t>-</w:t>
      </w:r>
      <w:r w:rsidR="00A07AA7">
        <w:rPr>
          <w:b/>
          <w:szCs w:val="24"/>
        </w:rPr>
        <w:t>11:00am</w:t>
      </w:r>
      <w:r w:rsidR="000834F2">
        <w:rPr>
          <w:b/>
          <w:szCs w:val="24"/>
        </w:rPr>
        <w:t xml:space="preserve"> </w:t>
      </w:r>
    </w:p>
    <w:p w14:paraId="212AE710" w14:textId="77777777" w:rsidR="00BA63FF" w:rsidRDefault="000834F2" w:rsidP="000D4668">
      <w:pPr>
        <w:pStyle w:val="NoSpacing"/>
        <w:jc w:val="center"/>
        <w:rPr>
          <w:rFonts w:ascii="Helvetica" w:hAnsi="Helvetica"/>
          <w:color w:val="232333"/>
          <w:sz w:val="21"/>
          <w:szCs w:val="21"/>
          <w:shd w:val="clear" w:color="auto" w:fill="FFFFFF"/>
        </w:rPr>
      </w:pPr>
      <w:r>
        <w:rPr>
          <w:b/>
          <w:szCs w:val="24"/>
        </w:rPr>
        <w:t>Zoom Link:</w:t>
      </w:r>
      <w:r w:rsidR="00D0346C">
        <w:rPr>
          <w:b/>
          <w:szCs w:val="24"/>
        </w:rPr>
        <w:t xml:space="preserve"> </w:t>
      </w:r>
      <w:r w:rsidR="00D0346C">
        <w:rPr>
          <w:rFonts w:ascii="Helvetica" w:hAnsi="Helvetica"/>
          <w:color w:val="232333"/>
          <w:sz w:val="21"/>
          <w:szCs w:val="21"/>
          <w:shd w:val="clear" w:color="auto" w:fill="FFFFFF"/>
        </w:rPr>
        <w:t> </w:t>
      </w:r>
    </w:p>
    <w:p w14:paraId="507F08B1" w14:textId="6B8E4FB8" w:rsidR="000834F2" w:rsidRDefault="00244461" w:rsidP="000D4668">
      <w:pPr>
        <w:pStyle w:val="NoSpacing"/>
        <w:jc w:val="center"/>
        <w:rPr>
          <w:b/>
          <w:szCs w:val="24"/>
        </w:rPr>
      </w:pPr>
      <w:hyperlink r:id="rId8" w:history="1">
        <w:r w:rsidR="000F3AAB" w:rsidRPr="00B60C1E">
          <w:rPr>
            <w:rStyle w:val="Hyperlink"/>
            <w:rFonts w:ascii="Helvetica" w:hAnsi="Helvetica"/>
            <w:sz w:val="21"/>
            <w:szCs w:val="21"/>
            <w:shd w:val="clear" w:color="auto" w:fill="FFFFFF"/>
          </w:rPr>
          <w:t>https://us02web.zoom.us/j/81632305890?pwd=bWs3ZGNjL0dtdFdmOGowUWRUd0lEZz09</w:t>
        </w:r>
      </w:hyperlink>
    </w:p>
    <w:p w14:paraId="06C3B309" w14:textId="1AA274B6" w:rsidR="00C7451E" w:rsidRDefault="00C7451E" w:rsidP="00BC621F">
      <w:pPr>
        <w:pStyle w:val="NoSpacing"/>
        <w:jc w:val="center"/>
      </w:pPr>
    </w:p>
    <w:p w14:paraId="1D692DE9" w14:textId="20F9E9D6" w:rsidR="003F0DD3" w:rsidRDefault="003F0DD3" w:rsidP="00603ADE">
      <w:pPr>
        <w:pStyle w:val="NoSpacing"/>
        <w:rPr>
          <w:bCs/>
          <w:szCs w:val="24"/>
        </w:rPr>
      </w:pPr>
    </w:p>
    <w:p w14:paraId="2E8C857E" w14:textId="5FEA08F0" w:rsidR="00161E72" w:rsidRDefault="00161E72" w:rsidP="00603ADE">
      <w:pPr>
        <w:pStyle w:val="NoSpacing"/>
        <w:rPr>
          <w:bCs/>
          <w:szCs w:val="24"/>
        </w:rPr>
      </w:pPr>
    </w:p>
    <w:p w14:paraId="3065DB0C" w14:textId="23801A36" w:rsidR="00161E72" w:rsidRDefault="00161E72" w:rsidP="00161E72">
      <w:pPr>
        <w:rPr>
          <w:b/>
        </w:rPr>
      </w:pPr>
      <w:r>
        <w:rPr>
          <w:rFonts w:cstheme="minorHAnsi"/>
          <w:b/>
          <w:bCs/>
          <w:szCs w:val="24"/>
        </w:rPr>
        <w:t xml:space="preserve">PNM </w:t>
      </w:r>
      <w:r w:rsidR="008A6FB9">
        <w:rPr>
          <w:rFonts w:cstheme="minorHAnsi"/>
          <w:b/>
          <w:bCs/>
          <w:szCs w:val="24"/>
        </w:rPr>
        <w:t>Overview</w:t>
      </w:r>
      <w:r>
        <w:rPr>
          <w:rFonts w:cstheme="minorHAnsi"/>
          <w:b/>
          <w:bCs/>
          <w:szCs w:val="24"/>
        </w:rPr>
        <w:t xml:space="preserve">- Rebecca Gaspard and Jared </w:t>
      </w:r>
      <w:r w:rsidRPr="00C7051D">
        <w:rPr>
          <w:b/>
        </w:rPr>
        <w:t>Mutchler</w:t>
      </w:r>
      <w:r>
        <w:rPr>
          <w:b/>
        </w:rPr>
        <w:t xml:space="preserve">, DODD </w:t>
      </w:r>
    </w:p>
    <w:p w14:paraId="047A4125" w14:textId="33C77E37" w:rsidR="00244461" w:rsidRDefault="00244461" w:rsidP="00161E72">
      <w:pPr>
        <w:rPr>
          <w:rFonts w:cstheme="minorHAnsi"/>
          <w:b/>
          <w:bCs/>
          <w:color w:val="0070C0"/>
          <w:szCs w:val="24"/>
        </w:rPr>
      </w:pPr>
      <w:r>
        <w:rPr>
          <w:rFonts w:cstheme="minorHAnsi"/>
          <w:b/>
          <w:bCs/>
          <w:color w:val="0070C0"/>
          <w:szCs w:val="24"/>
        </w:rPr>
        <w:t>See recording for minutes.</w:t>
      </w:r>
    </w:p>
    <w:p w14:paraId="0741CEFD" w14:textId="72707C58" w:rsidR="00244461" w:rsidRDefault="00244461" w:rsidP="00244461">
      <w:pPr>
        <w:spacing w:after="0"/>
      </w:pPr>
      <w:r>
        <w:t xml:space="preserve">Jared Mutchler- </w:t>
      </w:r>
      <w:hyperlink r:id="rId9" w:history="1">
        <w:r w:rsidRPr="00E7474E">
          <w:rPr>
            <w:rStyle w:val="Hyperlink"/>
          </w:rPr>
          <w:t>jared.mutchler@dodd.ohio.gov</w:t>
        </w:r>
      </w:hyperlink>
    </w:p>
    <w:p w14:paraId="651997F5" w14:textId="1CB79263" w:rsidR="00244461" w:rsidRPr="00161E72" w:rsidRDefault="00244461" w:rsidP="00244461">
      <w:pPr>
        <w:spacing w:after="0" w:line="240" w:lineRule="auto"/>
      </w:pPr>
      <w:r>
        <w:t xml:space="preserve">Rebecca Gaspard- </w:t>
      </w:r>
      <w:hyperlink r:id="rId10" w:history="1">
        <w:r w:rsidRPr="00E7474E">
          <w:rPr>
            <w:rStyle w:val="Hyperlink"/>
          </w:rPr>
          <w:t>Rebecca.gaspard@dodd.ohio.gov</w:t>
        </w:r>
      </w:hyperlink>
      <w:r>
        <w:t xml:space="preserve"> </w:t>
      </w:r>
      <w:bookmarkStart w:id="0" w:name="_GoBack"/>
      <w:bookmarkEnd w:id="0"/>
    </w:p>
    <w:p w14:paraId="61B582DB" w14:textId="6648A353" w:rsidR="003F0DD3" w:rsidRDefault="003F0DD3" w:rsidP="00603ADE">
      <w:pPr>
        <w:pStyle w:val="NoSpacing"/>
        <w:rPr>
          <w:bCs/>
          <w:szCs w:val="24"/>
        </w:rPr>
      </w:pPr>
    </w:p>
    <w:p w14:paraId="687E3A28" w14:textId="77777777" w:rsidR="004008C0" w:rsidRDefault="00BF7F00" w:rsidP="008C71F8">
      <w:pPr>
        <w:pStyle w:val="NoSpacing"/>
        <w:rPr>
          <w:rFonts w:cstheme="minorHAnsi"/>
          <w:b/>
          <w:bCs/>
          <w:szCs w:val="24"/>
        </w:rPr>
      </w:pPr>
      <w:r w:rsidRPr="009C3BFA">
        <w:rPr>
          <w:rFonts w:cstheme="minorHAnsi"/>
          <w:b/>
          <w:bCs/>
          <w:szCs w:val="24"/>
        </w:rPr>
        <w:t xml:space="preserve">Community Connections Newsletter- Jenny Mann, </w:t>
      </w:r>
      <w:r w:rsidR="008A6FB9">
        <w:rPr>
          <w:rFonts w:cstheme="minorHAnsi"/>
          <w:b/>
          <w:bCs/>
          <w:szCs w:val="24"/>
        </w:rPr>
        <w:t xml:space="preserve">Community Connections Coordinator, </w:t>
      </w:r>
      <w:r w:rsidRPr="009C3BFA">
        <w:rPr>
          <w:rFonts w:cstheme="minorHAnsi"/>
          <w:b/>
          <w:bCs/>
          <w:szCs w:val="24"/>
        </w:rPr>
        <w:t>BCDD</w:t>
      </w:r>
      <w:r w:rsidR="00163D01">
        <w:rPr>
          <w:rFonts w:cstheme="minorHAnsi"/>
          <w:b/>
          <w:bCs/>
          <w:szCs w:val="24"/>
        </w:rPr>
        <w:t>-</w:t>
      </w:r>
      <w:r w:rsidR="00163D01" w:rsidRPr="00163D01">
        <w:rPr>
          <w:rFonts w:cstheme="minorHAnsi"/>
          <w:b/>
          <w:bCs/>
          <w:szCs w:val="24"/>
        </w:rPr>
        <w:t xml:space="preserve"> </w:t>
      </w:r>
    </w:p>
    <w:p w14:paraId="7F0DC025" w14:textId="3A1B9A1E" w:rsidR="003043C7" w:rsidRDefault="003043C7" w:rsidP="008C71F8">
      <w:pPr>
        <w:pStyle w:val="NoSpacing"/>
        <w:rPr>
          <w:rFonts w:cstheme="minorHAnsi"/>
          <w:b/>
          <w:bCs/>
          <w:color w:val="0070C0"/>
          <w:szCs w:val="24"/>
        </w:rPr>
      </w:pPr>
      <w:r>
        <w:rPr>
          <w:rFonts w:cstheme="minorHAnsi"/>
          <w:b/>
          <w:bCs/>
          <w:color w:val="0070C0"/>
          <w:szCs w:val="24"/>
        </w:rPr>
        <w:t>Please sign up for our Community Connections Newsletter – Link below</w:t>
      </w:r>
    </w:p>
    <w:p w14:paraId="5FDAE999" w14:textId="6CFE9EF8" w:rsidR="003043C7" w:rsidRPr="004008C0" w:rsidRDefault="00163D01" w:rsidP="008C71F8">
      <w:pPr>
        <w:pStyle w:val="NoSpacing"/>
        <w:rPr>
          <w:rFonts w:cstheme="minorHAnsi"/>
          <w:b/>
          <w:bCs/>
          <w:color w:val="0070C0"/>
          <w:szCs w:val="24"/>
        </w:rPr>
      </w:pPr>
      <w:r w:rsidRPr="004008C0">
        <w:rPr>
          <w:rFonts w:cstheme="minorHAnsi"/>
          <w:b/>
          <w:bCs/>
          <w:color w:val="0070C0"/>
          <w:szCs w:val="24"/>
        </w:rPr>
        <w:t xml:space="preserve">https://lp.constantcontactpages.com/su/oKwhfb8 </w:t>
      </w:r>
    </w:p>
    <w:p w14:paraId="71B8CC9F" w14:textId="7C0C68DB" w:rsidR="00163D01" w:rsidRPr="004008C0" w:rsidRDefault="00163D01" w:rsidP="00163D01">
      <w:pPr>
        <w:pStyle w:val="NoSpacing"/>
        <w:rPr>
          <w:rFonts w:cstheme="minorHAnsi"/>
          <w:b/>
          <w:bCs/>
          <w:color w:val="0070C0"/>
          <w:szCs w:val="24"/>
        </w:rPr>
      </w:pPr>
      <w:r w:rsidRPr="004008C0">
        <w:rPr>
          <w:rFonts w:cstheme="minorHAnsi"/>
          <w:b/>
          <w:bCs/>
          <w:color w:val="0070C0"/>
          <w:szCs w:val="24"/>
        </w:rPr>
        <w:t>Connie Mehlman - cjmehlman@butlerdd.org</w:t>
      </w:r>
    </w:p>
    <w:p w14:paraId="219667C5" w14:textId="3FF320D9" w:rsidR="00163D01" w:rsidRDefault="00163D01" w:rsidP="00163D01">
      <w:pPr>
        <w:pStyle w:val="NoSpacing"/>
        <w:rPr>
          <w:rFonts w:cstheme="minorHAnsi"/>
          <w:b/>
          <w:bCs/>
          <w:color w:val="0070C0"/>
          <w:szCs w:val="24"/>
        </w:rPr>
      </w:pPr>
      <w:r w:rsidRPr="004008C0">
        <w:rPr>
          <w:rFonts w:cstheme="minorHAnsi"/>
          <w:b/>
          <w:bCs/>
          <w:color w:val="0070C0"/>
          <w:szCs w:val="24"/>
        </w:rPr>
        <w:t xml:space="preserve">Jenny Mann - </w:t>
      </w:r>
      <w:hyperlink r:id="rId11" w:history="1">
        <w:r w:rsidR="003043C7" w:rsidRPr="00AF0BD2">
          <w:rPr>
            <w:rStyle w:val="Hyperlink"/>
            <w:rFonts w:cstheme="minorHAnsi"/>
            <w:b/>
            <w:bCs/>
            <w:szCs w:val="24"/>
          </w:rPr>
          <w:t>Jamann@butlerdd.org</w:t>
        </w:r>
      </w:hyperlink>
    </w:p>
    <w:p w14:paraId="7DEAB1B2" w14:textId="0BE8C6B9" w:rsidR="003043C7" w:rsidRDefault="003043C7" w:rsidP="00163D01">
      <w:pPr>
        <w:pStyle w:val="NoSpacing"/>
        <w:rPr>
          <w:rFonts w:cstheme="minorHAnsi"/>
          <w:b/>
          <w:bCs/>
          <w:color w:val="0070C0"/>
          <w:szCs w:val="24"/>
        </w:rPr>
      </w:pPr>
      <w:r>
        <w:rPr>
          <w:rFonts w:cstheme="minorHAnsi"/>
          <w:b/>
          <w:bCs/>
          <w:color w:val="0070C0"/>
          <w:szCs w:val="24"/>
        </w:rPr>
        <w:t>Butler County Board of DD website</w:t>
      </w:r>
      <w:r w:rsidR="00244461">
        <w:rPr>
          <w:rFonts w:cstheme="minorHAnsi"/>
          <w:b/>
          <w:bCs/>
          <w:color w:val="0070C0"/>
          <w:szCs w:val="24"/>
        </w:rPr>
        <w:t>:</w:t>
      </w:r>
    </w:p>
    <w:p w14:paraId="47E256B1" w14:textId="7CB39E4D" w:rsidR="003043C7" w:rsidRPr="004008C0" w:rsidRDefault="003043C7" w:rsidP="00163D01">
      <w:pPr>
        <w:pStyle w:val="NoSpacing"/>
        <w:rPr>
          <w:rFonts w:cstheme="minorHAnsi"/>
          <w:b/>
          <w:bCs/>
          <w:color w:val="0070C0"/>
          <w:szCs w:val="24"/>
        </w:rPr>
      </w:pPr>
      <w:r>
        <w:rPr>
          <w:rFonts w:cstheme="minorHAnsi"/>
          <w:b/>
          <w:bCs/>
          <w:color w:val="0070C0"/>
          <w:szCs w:val="24"/>
        </w:rPr>
        <w:t>Employee Spotlight of the Month and Monthly DSP Appreciation – Go online and make your nominations.</w:t>
      </w:r>
    </w:p>
    <w:p w14:paraId="4D60F6F7" w14:textId="77777777" w:rsidR="00B71C26" w:rsidRDefault="00B71C26" w:rsidP="005F2F61">
      <w:pPr>
        <w:pStyle w:val="NoSpacing"/>
        <w:rPr>
          <w:rFonts w:cstheme="minorHAnsi"/>
          <w:b/>
          <w:bCs/>
          <w:color w:val="FF0000"/>
          <w:szCs w:val="24"/>
        </w:rPr>
      </w:pPr>
    </w:p>
    <w:p w14:paraId="45B6B956" w14:textId="0DF0F36F" w:rsidR="00B71C26" w:rsidRDefault="00B71C26" w:rsidP="005F2F61">
      <w:pPr>
        <w:pStyle w:val="NoSpacing"/>
        <w:rPr>
          <w:rFonts w:cstheme="minorHAnsi"/>
          <w:b/>
          <w:bCs/>
          <w:color w:val="FF0000"/>
          <w:szCs w:val="24"/>
        </w:rPr>
      </w:pPr>
    </w:p>
    <w:p w14:paraId="6FB79EF8" w14:textId="2B5B8BE6" w:rsidR="00B71C26" w:rsidRDefault="00231D3F" w:rsidP="005F2F61">
      <w:pPr>
        <w:pStyle w:val="NoSpacing"/>
        <w:rPr>
          <w:rFonts w:cstheme="minorHAnsi"/>
          <w:b/>
          <w:bCs/>
          <w:szCs w:val="24"/>
        </w:rPr>
      </w:pPr>
      <w:r>
        <w:rPr>
          <w:rFonts w:cstheme="minorHAnsi"/>
          <w:b/>
          <w:bCs/>
          <w:szCs w:val="24"/>
        </w:rPr>
        <w:t xml:space="preserve">Quality Assurance </w:t>
      </w:r>
      <w:r w:rsidRPr="00231D3F">
        <w:rPr>
          <w:rFonts w:cstheme="minorHAnsi"/>
          <w:b/>
          <w:bCs/>
          <w:szCs w:val="24"/>
        </w:rPr>
        <w:t xml:space="preserve">Department Updates- Kara Frederick, </w:t>
      </w:r>
      <w:r w:rsidR="008A6FB9">
        <w:rPr>
          <w:rFonts w:cstheme="minorHAnsi"/>
          <w:b/>
          <w:bCs/>
          <w:szCs w:val="24"/>
        </w:rPr>
        <w:t xml:space="preserve">Quality Assurance Director, </w:t>
      </w:r>
      <w:r w:rsidRPr="00231D3F">
        <w:rPr>
          <w:rFonts w:cstheme="minorHAnsi"/>
          <w:b/>
          <w:bCs/>
          <w:szCs w:val="24"/>
        </w:rPr>
        <w:t>BCDD</w:t>
      </w:r>
    </w:p>
    <w:p w14:paraId="7212B1F8" w14:textId="629D499B" w:rsidR="004008C0" w:rsidRDefault="004008C0" w:rsidP="005F2F61">
      <w:pPr>
        <w:pStyle w:val="NoSpacing"/>
        <w:rPr>
          <w:rFonts w:cstheme="minorHAnsi"/>
          <w:b/>
          <w:bCs/>
          <w:color w:val="0070C0"/>
          <w:szCs w:val="24"/>
        </w:rPr>
      </w:pPr>
      <w:r>
        <w:rPr>
          <w:rFonts w:cstheme="minorHAnsi"/>
          <w:b/>
          <w:bCs/>
          <w:color w:val="0070C0"/>
          <w:szCs w:val="24"/>
        </w:rPr>
        <w:t>Covid Test are available at Butler County Board of DD Janet Clemmons Center</w:t>
      </w:r>
    </w:p>
    <w:p w14:paraId="2E2889E3" w14:textId="64857DDA" w:rsidR="004C5FAA" w:rsidRDefault="004008C0" w:rsidP="005F2F61">
      <w:pPr>
        <w:pStyle w:val="NoSpacing"/>
        <w:rPr>
          <w:rFonts w:cstheme="minorHAnsi"/>
          <w:b/>
          <w:bCs/>
          <w:color w:val="FF0000"/>
          <w:szCs w:val="24"/>
        </w:rPr>
      </w:pPr>
      <w:r>
        <w:rPr>
          <w:rFonts w:cstheme="minorHAnsi"/>
          <w:b/>
          <w:bCs/>
          <w:color w:val="0070C0"/>
          <w:szCs w:val="24"/>
        </w:rPr>
        <w:t>Welcome Cathy Borders</w:t>
      </w:r>
      <w:r w:rsidR="003043C7">
        <w:rPr>
          <w:rFonts w:cstheme="minorHAnsi"/>
          <w:b/>
          <w:bCs/>
          <w:color w:val="0070C0"/>
          <w:szCs w:val="24"/>
        </w:rPr>
        <w:t>, Quality Assurance Provider Relations Coordinator</w:t>
      </w:r>
    </w:p>
    <w:p w14:paraId="6F1C1FDD" w14:textId="4E0B9107" w:rsidR="004C5FAA" w:rsidRPr="009C3BFA" w:rsidRDefault="004C5FAA" w:rsidP="005F2F61">
      <w:pPr>
        <w:pStyle w:val="NoSpacing"/>
        <w:rPr>
          <w:rFonts w:cstheme="minorHAnsi"/>
          <w:b/>
          <w:bCs/>
          <w:szCs w:val="24"/>
        </w:rPr>
      </w:pPr>
    </w:p>
    <w:p w14:paraId="5DBEC26D" w14:textId="77777777" w:rsidR="005F2F61" w:rsidRDefault="005F2F61" w:rsidP="008C71F8">
      <w:pPr>
        <w:pStyle w:val="NoSpacing"/>
        <w:rPr>
          <w:rFonts w:cstheme="minorHAnsi"/>
          <w:szCs w:val="24"/>
          <w:shd w:val="clear" w:color="auto" w:fill="FFFFFF"/>
        </w:rPr>
      </w:pPr>
    </w:p>
    <w:p w14:paraId="3A1737B4" w14:textId="44366E81" w:rsidR="001024DC" w:rsidRPr="00EC2359" w:rsidRDefault="004942C2" w:rsidP="001024DC">
      <w:pPr>
        <w:pStyle w:val="NoSpacing"/>
        <w:rPr>
          <w:rFonts w:cstheme="minorHAnsi"/>
          <w:b/>
          <w:bCs/>
          <w:szCs w:val="24"/>
        </w:rPr>
      </w:pPr>
      <w:r w:rsidRPr="00367B14">
        <w:rPr>
          <w:b/>
          <w:szCs w:val="24"/>
        </w:rPr>
        <w:t>Provider Updates</w:t>
      </w:r>
      <w:r w:rsidR="00614355" w:rsidRPr="00367B14">
        <w:rPr>
          <w:b/>
          <w:szCs w:val="24"/>
        </w:rPr>
        <w:t xml:space="preserve"> </w:t>
      </w:r>
      <w:r w:rsidR="00C03C0E" w:rsidRPr="00367B14">
        <w:rPr>
          <w:b/>
          <w:szCs w:val="24"/>
        </w:rPr>
        <w:t>-</w:t>
      </w:r>
      <w:r w:rsidR="00F90B46" w:rsidRPr="00367B14">
        <w:rPr>
          <w:bCs/>
          <w:szCs w:val="24"/>
        </w:rPr>
        <w:t xml:space="preserve"> </w:t>
      </w:r>
      <w:r w:rsidR="00F90B46" w:rsidRPr="001024DC">
        <w:rPr>
          <w:rFonts w:cstheme="minorHAnsi"/>
          <w:bCs/>
          <w:szCs w:val="24"/>
        </w:rPr>
        <w:t>Amy Winkler</w:t>
      </w:r>
      <w:r w:rsidR="00C03C0E" w:rsidRPr="001024DC">
        <w:rPr>
          <w:rFonts w:cstheme="minorHAnsi"/>
          <w:bCs/>
          <w:szCs w:val="24"/>
        </w:rPr>
        <w:t xml:space="preserve">, </w:t>
      </w:r>
      <w:r w:rsidR="00821484">
        <w:rPr>
          <w:rFonts w:cstheme="minorHAnsi"/>
          <w:bCs/>
          <w:szCs w:val="24"/>
        </w:rPr>
        <w:t xml:space="preserve">Quality Assurance </w:t>
      </w:r>
      <w:r w:rsidR="00F90B46" w:rsidRPr="001024DC">
        <w:rPr>
          <w:rFonts w:cstheme="minorHAnsi"/>
          <w:bCs/>
          <w:szCs w:val="24"/>
        </w:rPr>
        <w:t>Provider Relations</w:t>
      </w:r>
      <w:r w:rsidR="00C03C0E" w:rsidRPr="001024DC">
        <w:rPr>
          <w:rFonts w:cstheme="minorHAnsi"/>
          <w:bCs/>
          <w:szCs w:val="24"/>
        </w:rPr>
        <w:t xml:space="preserve"> Coordinator, BCDD</w:t>
      </w:r>
    </w:p>
    <w:p w14:paraId="0221FC18" w14:textId="77777777" w:rsidR="00E362E3" w:rsidRDefault="00E362E3" w:rsidP="001024DC">
      <w:pPr>
        <w:pStyle w:val="NoSpacing"/>
        <w:rPr>
          <w:rFonts w:cstheme="minorHAnsi"/>
          <w:bCs/>
          <w:szCs w:val="24"/>
        </w:rPr>
      </w:pPr>
    </w:p>
    <w:p w14:paraId="2EDDDF17" w14:textId="10C440A9" w:rsidR="00E362E3" w:rsidRDefault="00E362E3" w:rsidP="001024DC">
      <w:pPr>
        <w:pStyle w:val="NoSpacing"/>
        <w:rPr>
          <w:rFonts w:cstheme="minorHAnsi"/>
          <w:bCs/>
          <w:szCs w:val="24"/>
        </w:rPr>
      </w:pPr>
    </w:p>
    <w:p w14:paraId="53F15BED" w14:textId="7B380BD2" w:rsidR="00E362E3" w:rsidRPr="00E362E3" w:rsidRDefault="00E362E3" w:rsidP="00B823B8">
      <w:pPr>
        <w:pStyle w:val="NoSpacing"/>
        <w:numPr>
          <w:ilvl w:val="0"/>
          <w:numId w:val="1"/>
        </w:numPr>
        <w:rPr>
          <w:rFonts w:cstheme="minorHAnsi"/>
          <w:b/>
          <w:bCs/>
          <w:szCs w:val="24"/>
          <w:u w:val="single"/>
        </w:rPr>
      </w:pPr>
      <w:r w:rsidRPr="00E362E3">
        <w:rPr>
          <w:rFonts w:cstheme="minorHAnsi"/>
          <w:b/>
          <w:bCs/>
          <w:szCs w:val="24"/>
          <w:u w:val="single"/>
        </w:rPr>
        <w:t>Provider Portal Redesign Launched</w:t>
      </w:r>
    </w:p>
    <w:p w14:paraId="302A6F8D" w14:textId="5B03049A" w:rsidR="00E362E3" w:rsidRDefault="00E362E3" w:rsidP="00B823B8">
      <w:pPr>
        <w:pStyle w:val="NoSpacing"/>
        <w:numPr>
          <w:ilvl w:val="1"/>
          <w:numId w:val="1"/>
        </w:numPr>
        <w:rPr>
          <w:rFonts w:cstheme="minorHAnsi"/>
          <w:bCs/>
          <w:szCs w:val="24"/>
        </w:rPr>
      </w:pPr>
      <w:r>
        <w:rPr>
          <w:rFonts w:cstheme="minorHAnsi"/>
          <w:bCs/>
          <w:szCs w:val="24"/>
        </w:rPr>
        <w:t xml:space="preserve">New features including the ability to track application history and </w:t>
      </w:r>
      <w:r w:rsidR="0087250F">
        <w:rPr>
          <w:rFonts w:cstheme="minorHAnsi"/>
          <w:bCs/>
          <w:szCs w:val="24"/>
        </w:rPr>
        <w:t xml:space="preserve">request to </w:t>
      </w:r>
      <w:r>
        <w:rPr>
          <w:rFonts w:cstheme="minorHAnsi"/>
          <w:bCs/>
          <w:szCs w:val="24"/>
        </w:rPr>
        <w:t>add additional agency user</w:t>
      </w:r>
      <w:r w:rsidR="0087250F">
        <w:rPr>
          <w:rFonts w:cstheme="minorHAnsi"/>
          <w:bCs/>
          <w:szCs w:val="24"/>
        </w:rPr>
        <w:t xml:space="preserve"> profiles</w:t>
      </w:r>
    </w:p>
    <w:p w14:paraId="77492AC6" w14:textId="781A383C" w:rsidR="0087250F" w:rsidRDefault="0087250F" w:rsidP="00B823B8">
      <w:pPr>
        <w:pStyle w:val="NoSpacing"/>
        <w:numPr>
          <w:ilvl w:val="1"/>
          <w:numId w:val="1"/>
        </w:numPr>
        <w:rPr>
          <w:rFonts w:cstheme="minorHAnsi"/>
          <w:bCs/>
          <w:szCs w:val="24"/>
        </w:rPr>
      </w:pPr>
      <w:r>
        <w:rPr>
          <w:rFonts w:cstheme="minorHAnsi"/>
          <w:bCs/>
          <w:szCs w:val="24"/>
        </w:rPr>
        <w:t xml:space="preserve">All providers must create a new password to log into the redesigned portal initially </w:t>
      </w:r>
    </w:p>
    <w:p w14:paraId="79130CF6" w14:textId="77777777" w:rsidR="00C56AFD" w:rsidRPr="00C56AFD" w:rsidRDefault="00C56AFD" w:rsidP="0082723F">
      <w:pPr>
        <w:pStyle w:val="NoSpacing"/>
        <w:rPr>
          <w:rFonts w:cstheme="minorHAnsi"/>
          <w:bCs/>
          <w:szCs w:val="24"/>
        </w:rPr>
      </w:pPr>
    </w:p>
    <w:p w14:paraId="2F1F79A0" w14:textId="42C003FA" w:rsidR="00B14800" w:rsidRDefault="00B14800" w:rsidP="00305533">
      <w:pPr>
        <w:pStyle w:val="xmsonormal"/>
      </w:pPr>
    </w:p>
    <w:p w14:paraId="5B655A52" w14:textId="66C26CD1" w:rsidR="00305533" w:rsidRDefault="00305533" w:rsidP="00305533">
      <w:pPr>
        <w:pStyle w:val="xmsonormal"/>
      </w:pPr>
    </w:p>
    <w:p w14:paraId="1CE34A29" w14:textId="77777777" w:rsidR="00CC3E34" w:rsidRPr="00CC3E34" w:rsidRDefault="00CC3E34" w:rsidP="00B823B8">
      <w:pPr>
        <w:pStyle w:val="ListParagraph"/>
        <w:numPr>
          <w:ilvl w:val="0"/>
          <w:numId w:val="1"/>
        </w:numPr>
        <w:rPr>
          <w:rFonts w:eastAsia="Times New Roman" w:cstheme="minorHAnsi"/>
          <w:b/>
          <w:bCs/>
          <w:color w:val="000000"/>
          <w:szCs w:val="24"/>
          <w:u w:val="single"/>
        </w:rPr>
      </w:pPr>
      <w:r w:rsidRPr="00CC3E34">
        <w:rPr>
          <w:rFonts w:eastAsia="Times New Roman" w:cstheme="minorHAnsi"/>
          <w:b/>
          <w:bCs/>
          <w:color w:val="000000"/>
          <w:szCs w:val="24"/>
          <w:u w:val="single"/>
        </w:rPr>
        <w:t>Changes Coming to DSP Courses in DODD MyLearning January 1</w:t>
      </w:r>
    </w:p>
    <w:tbl>
      <w:tblPr>
        <w:tblW w:w="5000" w:type="pct"/>
        <w:tblCellMar>
          <w:left w:w="0" w:type="dxa"/>
          <w:right w:w="0" w:type="dxa"/>
        </w:tblCellMar>
        <w:tblLook w:val="04A0" w:firstRow="1" w:lastRow="0" w:firstColumn="1" w:lastColumn="0" w:noHBand="0" w:noVBand="1"/>
      </w:tblPr>
      <w:tblGrid>
        <w:gridCol w:w="10800"/>
      </w:tblGrid>
      <w:tr w:rsidR="00CC3E34" w14:paraId="41FDB810" w14:textId="77777777" w:rsidTr="00CC3E34">
        <w:tc>
          <w:tcPr>
            <w:tcW w:w="0" w:type="auto"/>
            <w:tcMar>
              <w:top w:w="150" w:type="dxa"/>
              <w:left w:w="300" w:type="dxa"/>
              <w:bottom w:w="150" w:type="dxa"/>
              <w:right w:w="300" w:type="dxa"/>
            </w:tcMar>
            <w:hideMark/>
          </w:tcPr>
          <w:p w14:paraId="255C4066" w14:textId="28421BE0" w:rsidR="00CC3E34" w:rsidRPr="00CC3E34" w:rsidRDefault="00CC3E34" w:rsidP="00B823B8">
            <w:pPr>
              <w:pStyle w:val="ListParagraph"/>
              <w:numPr>
                <w:ilvl w:val="0"/>
                <w:numId w:val="3"/>
              </w:numPr>
              <w:spacing w:after="0" w:line="240" w:lineRule="auto"/>
              <w:rPr>
                <w:rFonts w:eastAsia="Times New Roman" w:cstheme="minorHAnsi"/>
                <w:color w:val="000000"/>
                <w:szCs w:val="24"/>
              </w:rPr>
            </w:pPr>
            <w:r w:rsidRPr="00CC3E34">
              <w:rPr>
                <w:rFonts w:eastAsia="Times New Roman" w:cstheme="minorHAnsi"/>
                <w:color w:val="000000"/>
                <w:szCs w:val="24"/>
              </w:rPr>
              <w:t>The MyLearning homepage will have four options (rather than six) for Courses for Direct Support Professionals. Separate categories for DSPs at licensed facilities are no longer needed because the DSP training requirements in the</w:t>
            </w:r>
            <w:r w:rsidRPr="006F1A55">
              <w:rPr>
                <w:rFonts w:eastAsia="Times New Roman" w:cstheme="minorHAnsi"/>
                <w:szCs w:val="24"/>
              </w:rPr>
              <w:t xml:space="preserve"> </w:t>
            </w:r>
            <w:hyperlink r:id="rId12" w:tgtFrame="_blank" w:history="1">
              <w:r w:rsidRPr="006F1A55">
                <w:rPr>
                  <w:rStyle w:val="Hyperlink"/>
                  <w:rFonts w:eastAsia="Times New Roman" w:cstheme="minorHAnsi"/>
                  <w:color w:val="auto"/>
                  <w:szCs w:val="24"/>
                  <w:u w:val="none"/>
                </w:rPr>
                <w:t>licensed residential facilities rule</w:t>
              </w:r>
            </w:hyperlink>
            <w:r w:rsidRPr="00CC3E34">
              <w:rPr>
                <w:rFonts w:eastAsia="Times New Roman" w:cstheme="minorHAnsi"/>
                <w:color w:val="000000"/>
                <w:szCs w:val="24"/>
              </w:rPr>
              <w:t> are now in line with the </w:t>
            </w:r>
            <w:hyperlink r:id="rId13" w:tgtFrame="_blank" w:history="1">
              <w:r w:rsidRPr="006F1A55">
                <w:rPr>
                  <w:rStyle w:val="Hyperlink"/>
                  <w:rFonts w:eastAsia="Times New Roman" w:cstheme="minorHAnsi"/>
                  <w:color w:val="auto"/>
                  <w:szCs w:val="24"/>
                  <w:u w:val="none"/>
                </w:rPr>
                <w:t>DSP training requirements for waiver settings</w:t>
              </w:r>
            </w:hyperlink>
            <w:r w:rsidRPr="006F1A55">
              <w:rPr>
                <w:rFonts w:eastAsia="Times New Roman" w:cstheme="minorHAnsi"/>
                <w:szCs w:val="24"/>
              </w:rPr>
              <w:t xml:space="preserve">. </w:t>
            </w:r>
          </w:p>
          <w:p w14:paraId="5F1F478B" w14:textId="09D3CF6E" w:rsidR="00CC3E34" w:rsidRPr="00CC3E34" w:rsidRDefault="00CC3E34" w:rsidP="00B823B8">
            <w:pPr>
              <w:numPr>
                <w:ilvl w:val="0"/>
                <w:numId w:val="3"/>
              </w:numPr>
              <w:spacing w:after="0" w:line="240" w:lineRule="auto"/>
              <w:rPr>
                <w:rFonts w:eastAsia="Times New Roman" w:cstheme="minorHAnsi"/>
                <w:color w:val="000000"/>
                <w:szCs w:val="24"/>
              </w:rPr>
            </w:pPr>
            <w:r w:rsidRPr="00CC3E34">
              <w:rPr>
                <w:rFonts w:eastAsia="Times New Roman" w:cstheme="minorHAnsi"/>
                <w:color w:val="000000"/>
                <w:szCs w:val="24"/>
              </w:rPr>
              <w:lastRenderedPageBreak/>
              <w:t xml:space="preserve">Annual training for DSPs and independent providers will contain a total of eight hours training, so </w:t>
            </w:r>
            <w:r>
              <w:rPr>
                <w:rFonts w:eastAsia="Times New Roman" w:cstheme="minorHAnsi"/>
                <w:color w:val="000000"/>
                <w:szCs w:val="24"/>
              </w:rPr>
              <w:t xml:space="preserve">       </w:t>
            </w:r>
            <w:r w:rsidRPr="00CC3E34">
              <w:rPr>
                <w:rFonts w:eastAsia="Times New Roman" w:cstheme="minorHAnsi"/>
                <w:color w:val="000000"/>
                <w:szCs w:val="24"/>
              </w:rPr>
              <w:t>learners can complete all annual training using MyLearning if they wish.</w:t>
            </w:r>
          </w:p>
          <w:p w14:paraId="4E088C11" w14:textId="77777777" w:rsidR="00CC3E34" w:rsidRPr="00CC3E34" w:rsidRDefault="00CC3E34">
            <w:pPr>
              <w:rPr>
                <w:rFonts w:eastAsia="Times New Roman" w:cstheme="minorHAnsi"/>
                <w:color w:val="000000"/>
                <w:szCs w:val="24"/>
              </w:rPr>
            </w:pPr>
            <w:r w:rsidRPr="00CC3E34">
              <w:rPr>
                <w:rFonts w:eastAsia="Times New Roman" w:cstheme="minorHAnsi"/>
                <w:color w:val="000000"/>
                <w:szCs w:val="24"/>
              </w:rPr>
              <w:t> </w:t>
            </w:r>
          </w:p>
          <w:p w14:paraId="38F24995" w14:textId="13E8544C" w:rsidR="00CC3E34" w:rsidRDefault="00CC3E34">
            <w:pPr>
              <w:rPr>
                <w:rFonts w:ascii="Arial" w:eastAsia="Times New Roman" w:hAnsi="Arial" w:cs="Arial"/>
                <w:color w:val="000000"/>
                <w:sz w:val="21"/>
                <w:szCs w:val="21"/>
              </w:rPr>
            </w:pPr>
            <w:r>
              <w:rPr>
                <w:rFonts w:ascii="Arial" w:eastAsia="Times New Roman" w:hAnsi="Arial" w:cs="Arial"/>
                <w:color w:val="000000"/>
                <w:sz w:val="21"/>
                <w:szCs w:val="21"/>
              </w:rPr>
              <w:t xml:space="preserve"> </w:t>
            </w:r>
          </w:p>
        </w:tc>
      </w:tr>
      <w:tr w:rsidR="00CC3E34" w14:paraId="12D6CADB" w14:textId="77777777" w:rsidTr="00CC3E34">
        <w:tc>
          <w:tcPr>
            <w:tcW w:w="0" w:type="auto"/>
            <w:tcMar>
              <w:top w:w="150" w:type="dxa"/>
              <w:left w:w="300" w:type="dxa"/>
              <w:bottom w:w="150" w:type="dxa"/>
              <w:right w:w="300" w:type="dxa"/>
            </w:tcMar>
          </w:tcPr>
          <w:p w14:paraId="2F7411AC" w14:textId="77777777" w:rsidR="00CC3E34" w:rsidRDefault="00CC3E34">
            <w:pPr>
              <w:rPr>
                <w:rFonts w:ascii="Segoe UI" w:eastAsia="Times New Roman" w:hAnsi="Segoe UI" w:cs="Segoe UI"/>
                <w:color w:val="000000"/>
                <w:szCs w:val="24"/>
              </w:rPr>
            </w:pPr>
          </w:p>
        </w:tc>
      </w:tr>
    </w:tbl>
    <w:p w14:paraId="3E2FA0F6" w14:textId="77777777" w:rsidR="00CC3E34" w:rsidRDefault="00CC3E34" w:rsidP="00305533">
      <w:pPr>
        <w:pStyle w:val="xmsonormal"/>
      </w:pPr>
    </w:p>
    <w:p w14:paraId="0E105399" w14:textId="020EB361" w:rsidR="00957A10" w:rsidRPr="00CC3E34" w:rsidRDefault="00D93EBB" w:rsidP="00B823B8">
      <w:pPr>
        <w:pStyle w:val="xmsonormal"/>
        <w:numPr>
          <w:ilvl w:val="0"/>
          <w:numId w:val="1"/>
        </w:numPr>
        <w:spacing w:before="240"/>
        <w:rPr>
          <w:sz w:val="24"/>
          <w:szCs w:val="24"/>
        </w:rPr>
      </w:pPr>
      <w:r w:rsidRPr="00CC3E34">
        <w:rPr>
          <w:rFonts w:eastAsia="Times New Roman" w:cstheme="minorHAnsi"/>
          <w:b/>
          <w:bCs/>
          <w:color w:val="000000"/>
          <w:sz w:val="24"/>
          <w:szCs w:val="24"/>
          <w:u w:val="single"/>
        </w:rPr>
        <w:t>Extension Granted for MUI Annual Reviews and Stakeholders</w:t>
      </w:r>
    </w:p>
    <w:tbl>
      <w:tblPr>
        <w:tblW w:w="5000" w:type="pct"/>
        <w:tblCellMar>
          <w:left w:w="0" w:type="dxa"/>
          <w:right w:w="0" w:type="dxa"/>
        </w:tblCellMar>
        <w:tblLook w:val="04A0" w:firstRow="1" w:lastRow="0" w:firstColumn="1" w:lastColumn="0" w:noHBand="0" w:noVBand="1"/>
      </w:tblPr>
      <w:tblGrid>
        <w:gridCol w:w="10800"/>
      </w:tblGrid>
      <w:tr w:rsidR="00D93EBB" w:rsidRPr="00D93EBB" w14:paraId="29CDB85D" w14:textId="77777777" w:rsidTr="00D93EBB">
        <w:tc>
          <w:tcPr>
            <w:tcW w:w="0" w:type="auto"/>
            <w:tcMar>
              <w:top w:w="150" w:type="dxa"/>
              <w:left w:w="300" w:type="dxa"/>
              <w:bottom w:w="150" w:type="dxa"/>
              <w:right w:w="300" w:type="dxa"/>
            </w:tcMar>
            <w:hideMark/>
          </w:tcPr>
          <w:p w14:paraId="66CEE255" w14:textId="109DA319" w:rsidR="00D93EBB" w:rsidRPr="00D93EBB" w:rsidRDefault="00D93EBB" w:rsidP="00D93EBB">
            <w:pPr>
              <w:spacing w:after="0"/>
              <w:rPr>
                <w:rFonts w:eastAsia="Times New Roman" w:cstheme="minorHAnsi"/>
                <w:b/>
                <w:bCs/>
                <w:color w:val="000000"/>
                <w:szCs w:val="24"/>
                <w:u w:val="single"/>
              </w:rPr>
            </w:pPr>
          </w:p>
        </w:tc>
      </w:tr>
      <w:tr w:rsidR="00D93EBB" w:rsidRPr="0011784C" w14:paraId="5AF93487" w14:textId="77777777" w:rsidTr="00D93EBB">
        <w:tc>
          <w:tcPr>
            <w:tcW w:w="0" w:type="auto"/>
            <w:tcMar>
              <w:top w:w="150" w:type="dxa"/>
              <w:left w:w="300" w:type="dxa"/>
              <w:bottom w:w="150" w:type="dxa"/>
              <w:right w:w="300" w:type="dxa"/>
            </w:tcMar>
          </w:tcPr>
          <w:p w14:paraId="54268753" w14:textId="77777777" w:rsidR="00D93EBB" w:rsidRPr="0011784C" w:rsidRDefault="00D93EBB" w:rsidP="00D93EBB">
            <w:pPr>
              <w:ind w:left="360"/>
              <w:rPr>
                <w:rFonts w:eastAsia="Times New Roman" w:cstheme="minorHAnsi"/>
                <w:color w:val="000000"/>
                <w:szCs w:val="24"/>
              </w:rPr>
            </w:pPr>
            <w:r w:rsidRPr="0011784C">
              <w:rPr>
                <w:rFonts w:eastAsia="Times New Roman" w:cstheme="minorHAnsi"/>
                <w:color w:val="000000"/>
                <w:szCs w:val="24"/>
              </w:rPr>
              <w:t>At the end of August 2022, we transitioned our Major Unusual Incident data to a new application called the Ohio Incident Tracking and Monitoring System (OITMS). One of the exciting changes about the system is that reports will be available in the application as opposed to being accessed through the data warehouse. While the data warehouse is still available for use, it does not include MUI data past August 31, 2022, when we launched the new system. Reports utilized by providers and county boards are not yet available in OITMS but will be soon. The MUI Registry Unit and IT partners are working diligently to resolve these issues and will let you know through Memo Monday when these reports will be available. </w:t>
            </w:r>
            <w:r w:rsidRPr="0011784C">
              <w:rPr>
                <w:rFonts w:eastAsia="Times New Roman" w:cstheme="minorHAnsi"/>
                <w:b/>
                <w:bCs/>
                <w:color w:val="000000"/>
                <w:szCs w:val="24"/>
              </w:rPr>
              <w:t>Due to the lack of availability of reports, DODD is granting an extension to providers and county boards in order to complete their annual MUI reviews.</w:t>
            </w:r>
            <w:r w:rsidRPr="0011784C">
              <w:rPr>
                <w:rFonts w:eastAsia="Times New Roman" w:cstheme="minorHAnsi"/>
                <w:color w:val="000000"/>
                <w:szCs w:val="24"/>
              </w:rPr>
              <w:t xml:space="preserve"> </w:t>
            </w:r>
          </w:p>
          <w:p w14:paraId="4FEF19AD" w14:textId="59AC2550" w:rsidR="00D93EBB" w:rsidRPr="00B950D5" w:rsidRDefault="00D93EBB" w:rsidP="00B823B8">
            <w:pPr>
              <w:pStyle w:val="ListParagraph"/>
              <w:numPr>
                <w:ilvl w:val="0"/>
                <w:numId w:val="1"/>
              </w:numPr>
              <w:spacing w:after="0" w:line="240" w:lineRule="auto"/>
              <w:rPr>
                <w:rFonts w:eastAsia="Times New Roman" w:cstheme="minorHAnsi"/>
                <w:b/>
                <w:color w:val="000000"/>
                <w:szCs w:val="24"/>
              </w:rPr>
            </w:pPr>
            <w:r w:rsidRPr="00B950D5">
              <w:rPr>
                <w:rFonts w:eastAsia="Times New Roman" w:cstheme="minorHAnsi"/>
                <w:b/>
                <w:color w:val="000000"/>
                <w:szCs w:val="24"/>
              </w:rPr>
              <w:t>Independent and agency providers will be required to complete the annual review by April 1, 2023, (previously January 31, 2023) and send to the county board by April 28, 2023 (instead of February 28, 2023).</w:t>
            </w:r>
          </w:p>
          <w:p w14:paraId="5E2B066E" w14:textId="3C1EE001" w:rsidR="0011784C" w:rsidRDefault="0011784C" w:rsidP="0011784C">
            <w:pPr>
              <w:spacing w:after="0" w:line="240" w:lineRule="auto"/>
              <w:ind w:left="600"/>
              <w:rPr>
                <w:rFonts w:eastAsia="Times New Roman" w:cstheme="minorHAnsi"/>
                <w:b/>
                <w:color w:val="000000"/>
                <w:szCs w:val="24"/>
              </w:rPr>
            </w:pPr>
          </w:p>
          <w:p w14:paraId="0784532B" w14:textId="7A775310" w:rsidR="00B950D5" w:rsidRDefault="00B950D5" w:rsidP="0011784C">
            <w:pPr>
              <w:spacing w:after="0" w:line="240" w:lineRule="auto"/>
              <w:ind w:left="600"/>
              <w:rPr>
                <w:rFonts w:eastAsia="Times New Roman" w:cstheme="minorHAnsi"/>
                <w:b/>
                <w:color w:val="000000"/>
                <w:szCs w:val="24"/>
              </w:rPr>
            </w:pPr>
          </w:p>
          <w:p w14:paraId="4EBA80BA" w14:textId="77777777" w:rsidR="00B950D5" w:rsidRDefault="00B950D5" w:rsidP="0011784C">
            <w:pPr>
              <w:spacing w:after="0" w:line="240" w:lineRule="auto"/>
              <w:ind w:left="600"/>
              <w:rPr>
                <w:rFonts w:eastAsia="Times New Roman" w:cstheme="minorHAnsi"/>
                <w:b/>
                <w:color w:val="000000"/>
                <w:szCs w:val="24"/>
              </w:rPr>
            </w:pPr>
          </w:p>
          <w:p w14:paraId="5B7A7E18" w14:textId="0544436D" w:rsidR="00426846" w:rsidRDefault="00426846" w:rsidP="00426846">
            <w:pPr>
              <w:spacing w:after="0" w:line="240" w:lineRule="auto"/>
              <w:rPr>
                <w:rFonts w:eastAsia="Times New Roman" w:cstheme="minorHAnsi"/>
                <w:b/>
                <w:color w:val="000000"/>
                <w:szCs w:val="24"/>
              </w:rPr>
            </w:pPr>
          </w:p>
          <w:p w14:paraId="26DB64DF" w14:textId="7399829F" w:rsidR="00426846" w:rsidRPr="00426846" w:rsidRDefault="00426846" w:rsidP="00B823B8">
            <w:pPr>
              <w:pStyle w:val="ListParagraph"/>
              <w:numPr>
                <w:ilvl w:val="0"/>
                <w:numId w:val="2"/>
              </w:numPr>
              <w:spacing w:after="0" w:line="240" w:lineRule="auto"/>
              <w:rPr>
                <w:rFonts w:eastAsia="Times New Roman" w:cstheme="minorHAnsi"/>
                <w:b/>
                <w:color w:val="000000"/>
                <w:szCs w:val="24"/>
                <w:u w:val="single"/>
              </w:rPr>
            </w:pPr>
            <w:r w:rsidRPr="00426846">
              <w:rPr>
                <w:rFonts w:eastAsia="Times New Roman" w:cstheme="minorHAnsi"/>
                <w:b/>
                <w:bCs/>
                <w:color w:val="000000"/>
                <w:szCs w:val="24"/>
                <w:u w:val="single"/>
              </w:rPr>
              <w:t>1099 Forms for Calendar Year 2022</w:t>
            </w:r>
          </w:p>
          <w:p w14:paraId="092A25C3" w14:textId="77777777" w:rsidR="00426846" w:rsidRPr="00426846" w:rsidRDefault="00426846" w:rsidP="00426846">
            <w:pPr>
              <w:ind w:left="720"/>
              <w:rPr>
                <w:rFonts w:eastAsia="Times New Roman" w:cstheme="minorHAnsi"/>
                <w:color w:val="000000"/>
                <w:szCs w:val="24"/>
              </w:rPr>
            </w:pPr>
            <w:r w:rsidRPr="00426846">
              <w:rPr>
                <w:rFonts w:eastAsia="Times New Roman" w:cstheme="minorHAnsi"/>
                <w:color w:val="000000"/>
                <w:szCs w:val="24"/>
              </w:rPr>
              <w:t xml:space="preserve">The OBM (Office of Budget and Management) Shares Services (SS) will be mailing tax forms by the end of January. They must have a valid mailing address to send documents to. </w:t>
            </w:r>
            <w:r w:rsidRPr="00426846">
              <w:rPr>
                <w:rFonts w:eastAsia="Times New Roman" w:cstheme="minorHAnsi"/>
                <w:b/>
                <w:bCs/>
                <w:color w:val="000000"/>
                <w:szCs w:val="24"/>
              </w:rPr>
              <w:t xml:space="preserve">Please verify your address with OBM Shared Services </w:t>
            </w:r>
            <w:r w:rsidRPr="00426846">
              <w:rPr>
                <w:rFonts w:eastAsia="Times New Roman" w:cstheme="minorHAnsi"/>
                <w:color w:val="000000"/>
                <w:szCs w:val="24"/>
              </w:rPr>
              <w:t xml:space="preserve">by using the Ohio Pays portal at </w:t>
            </w:r>
            <w:hyperlink r:id="rId14" w:tgtFrame="_blank" w:history="1">
              <w:r w:rsidRPr="00426846">
                <w:rPr>
                  <w:rStyle w:val="Hyperlink"/>
                  <w:rFonts w:eastAsia="Times New Roman" w:cstheme="minorHAnsi"/>
                  <w:color w:val="070DFF"/>
                  <w:szCs w:val="24"/>
                </w:rPr>
                <w:t>https://ohiopays.ohio.gov/</w:t>
              </w:r>
            </w:hyperlink>
            <w:r w:rsidRPr="00426846">
              <w:rPr>
                <w:rFonts w:eastAsia="Times New Roman" w:cstheme="minorHAnsi"/>
                <w:color w:val="000000"/>
                <w:szCs w:val="24"/>
              </w:rPr>
              <w:t xml:space="preserve">, by calling 1-877-644-6771, or by emailing at </w:t>
            </w:r>
            <w:hyperlink r:id="rId15" w:tgtFrame="_blank" w:history="1">
              <w:r w:rsidRPr="00426846">
                <w:rPr>
                  <w:rStyle w:val="Hyperlink"/>
                  <w:rFonts w:eastAsia="Times New Roman" w:cstheme="minorHAnsi"/>
                  <w:color w:val="070DFF"/>
                  <w:szCs w:val="24"/>
                </w:rPr>
                <w:t>OBM.sharedservicies@obm.ohio.gov.</w:t>
              </w:r>
            </w:hyperlink>
            <w:r w:rsidRPr="00426846">
              <w:rPr>
                <w:rFonts w:eastAsia="Times New Roman" w:cstheme="minorHAnsi"/>
                <w:color w:val="000000"/>
                <w:szCs w:val="24"/>
              </w:rPr>
              <w:t xml:space="preserve"> </w:t>
            </w:r>
          </w:p>
          <w:p w14:paraId="1E5BEBBC" w14:textId="77777777" w:rsidR="00426846" w:rsidRPr="00426846" w:rsidRDefault="00426846" w:rsidP="00426846">
            <w:pPr>
              <w:ind w:left="720"/>
              <w:rPr>
                <w:rFonts w:eastAsia="Times New Roman" w:cstheme="minorHAnsi"/>
                <w:color w:val="000000"/>
                <w:szCs w:val="24"/>
              </w:rPr>
            </w:pPr>
            <w:r w:rsidRPr="00426846">
              <w:rPr>
                <w:rFonts w:eastAsia="Times New Roman" w:cstheme="minorHAnsi"/>
                <w:color w:val="000000"/>
                <w:szCs w:val="24"/>
              </w:rPr>
              <w:t>If a form 1099 is returned for any reason, your account will be made inactive in OAKS, which will prevent payment.</w:t>
            </w:r>
          </w:p>
          <w:p w14:paraId="1600D2FA" w14:textId="77777777" w:rsidR="00426846" w:rsidRPr="00426846" w:rsidRDefault="00426846" w:rsidP="00426846">
            <w:pPr>
              <w:ind w:left="720"/>
              <w:rPr>
                <w:rFonts w:eastAsia="Times New Roman" w:cstheme="minorHAnsi"/>
                <w:color w:val="000000"/>
                <w:szCs w:val="24"/>
              </w:rPr>
            </w:pPr>
            <w:r w:rsidRPr="00426846">
              <w:rPr>
                <w:rFonts w:eastAsia="Times New Roman" w:cstheme="minorHAnsi"/>
                <w:color w:val="000000"/>
                <w:szCs w:val="24"/>
              </w:rPr>
              <w:t>Independent providers who made more than $600 in 2022 and who are listed in the state accounting system [OAKS] under their Social Security Number will be issued an IRS Form 1099-NEC (Nonemployee Compensation) by the office of Ohio Shared Services (OSS).</w:t>
            </w:r>
          </w:p>
          <w:p w14:paraId="01ABF1B6" w14:textId="51CA544E" w:rsidR="00426846" w:rsidRPr="00426846" w:rsidRDefault="00426846" w:rsidP="00426846">
            <w:pPr>
              <w:ind w:left="720"/>
              <w:rPr>
                <w:rFonts w:eastAsia="Times New Roman" w:cstheme="minorHAnsi"/>
                <w:color w:val="000000"/>
                <w:szCs w:val="24"/>
              </w:rPr>
            </w:pPr>
            <w:r w:rsidRPr="00426846">
              <w:rPr>
                <w:rFonts w:eastAsia="Times New Roman" w:cstheme="minorHAnsi"/>
                <w:color w:val="000000"/>
                <w:szCs w:val="24"/>
              </w:rPr>
              <w:lastRenderedPageBreak/>
              <w:t>﻿Agency providers may receive a 1099 depending on the type of contractor as listed in OAKS. A corporation (including a limited liability company (LLC) that is treated as a C or S corporation) generally does not receive a 1099 form.</w:t>
            </w:r>
          </w:p>
          <w:p w14:paraId="6334FD67" w14:textId="0E36A2EF" w:rsidR="00426846" w:rsidRDefault="00426846" w:rsidP="00426846">
            <w:pPr>
              <w:spacing w:after="0" w:line="240" w:lineRule="auto"/>
              <w:ind w:left="720"/>
              <w:rPr>
                <w:rFonts w:eastAsia="Times New Roman" w:cstheme="minorHAnsi"/>
                <w:color w:val="000000"/>
                <w:szCs w:val="24"/>
              </w:rPr>
            </w:pPr>
            <w:r w:rsidRPr="00426846">
              <w:rPr>
                <w:rFonts w:eastAsia="Times New Roman" w:cstheme="minorHAnsi"/>
                <w:color w:val="000000"/>
                <w:szCs w:val="24"/>
              </w:rPr>
              <w:t>Any inquiries regarding taxes should be directed to your accountant or to the Internal Revenue Service (IRS). Providers are self-employed and have sole responsibility for taxes. Taxes are not withheld by DODD, and DODD cannot assist with questions related to taxes. </w:t>
            </w:r>
          </w:p>
          <w:p w14:paraId="6115602C" w14:textId="0C175E6A" w:rsidR="00426846" w:rsidRDefault="00426846" w:rsidP="00426846">
            <w:pPr>
              <w:spacing w:after="0" w:line="240" w:lineRule="auto"/>
              <w:ind w:left="720"/>
              <w:rPr>
                <w:rFonts w:eastAsia="Times New Roman" w:cstheme="minorHAnsi"/>
                <w:b/>
                <w:color w:val="000000"/>
                <w:szCs w:val="24"/>
              </w:rPr>
            </w:pPr>
          </w:p>
          <w:p w14:paraId="778DC798" w14:textId="77777777" w:rsidR="00426846" w:rsidRPr="00426846" w:rsidRDefault="00426846" w:rsidP="00426846">
            <w:pPr>
              <w:spacing w:after="0" w:line="240" w:lineRule="auto"/>
              <w:ind w:left="720"/>
              <w:rPr>
                <w:rFonts w:eastAsia="Times New Roman" w:cstheme="minorHAnsi"/>
                <w:b/>
                <w:color w:val="000000"/>
                <w:szCs w:val="24"/>
              </w:rPr>
            </w:pPr>
          </w:p>
          <w:tbl>
            <w:tblPr>
              <w:tblW w:w="5000" w:type="pct"/>
              <w:tblCellMar>
                <w:left w:w="0" w:type="dxa"/>
                <w:right w:w="0" w:type="dxa"/>
              </w:tblCellMar>
              <w:tblLook w:val="04A0" w:firstRow="1" w:lastRow="0" w:firstColumn="1" w:lastColumn="0" w:noHBand="0" w:noVBand="1"/>
            </w:tblPr>
            <w:tblGrid>
              <w:gridCol w:w="10200"/>
            </w:tblGrid>
            <w:tr w:rsidR="00426846" w:rsidRPr="00426846" w14:paraId="7D607861" w14:textId="77777777" w:rsidTr="00426846">
              <w:tc>
                <w:tcPr>
                  <w:tcW w:w="0" w:type="auto"/>
                  <w:tcMar>
                    <w:top w:w="150" w:type="dxa"/>
                    <w:left w:w="300" w:type="dxa"/>
                    <w:bottom w:w="150" w:type="dxa"/>
                    <w:right w:w="300" w:type="dxa"/>
                  </w:tcMar>
                  <w:hideMark/>
                </w:tcPr>
                <w:p w14:paraId="48083184" w14:textId="5F0635EA" w:rsidR="00426846" w:rsidRPr="00426846" w:rsidRDefault="00426846" w:rsidP="00426846">
                  <w:pPr>
                    <w:rPr>
                      <w:rFonts w:eastAsia="Times New Roman" w:cstheme="minorHAnsi"/>
                      <w:b/>
                      <w:bCs/>
                      <w:color w:val="000000"/>
                      <w:szCs w:val="24"/>
                    </w:rPr>
                  </w:pPr>
                </w:p>
              </w:tc>
            </w:tr>
          </w:tbl>
          <w:p w14:paraId="0BD3CDEB" w14:textId="578F5622" w:rsidR="0011784C" w:rsidRPr="0011784C" w:rsidRDefault="0011784C" w:rsidP="0011784C">
            <w:pPr>
              <w:spacing w:after="0" w:line="240" w:lineRule="auto"/>
              <w:rPr>
                <w:rFonts w:eastAsia="Times New Roman" w:cstheme="minorHAnsi"/>
                <w:b/>
                <w:color w:val="000000"/>
                <w:szCs w:val="24"/>
              </w:rPr>
            </w:pPr>
          </w:p>
          <w:p w14:paraId="30E8452C" w14:textId="74A45014" w:rsidR="0011784C" w:rsidRPr="0011784C" w:rsidRDefault="0011784C" w:rsidP="00B823B8">
            <w:pPr>
              <w:pStyle w:val="ListParagraph"/>
              <w:numPr>
                <w:ilvl w:val="0"/>
                <w:numId w:val="2"/>
              </w:numPr>
              <w:spacing w:after="0" w:line="240" w:lineRule="auto"/>
              <w:rPr>
                <w:rFonts w:eastAsia="Times New Roman" w:cstheme="minorHAnsi"/>
                <w:b/>
                <w:color w:val="000000"/>
                <w:szCs w:val="24"/>
              </w:rPr>
            </w:pPr>
            <w:r w:rsidRPr="0011784C">
              <w:rPr>
                <w:rFonts w:eastAsia="Times New Roman" w:cstheme="minorHAnsi"/>
                <w:b/>
                <w:bCs/>
                <w:color w:val="000000"/>
                <w:szCs w:val="24"/>
                <w:u w:val="single"/>
              </w:rPr>
              <w:t>DSP Quarterly Retention Payments Announcement</w:t>
            </w:r>
          </w:p>
          <w:tbl>
            <w:tblPr>
              <w:tblW w:w="5000" w:type="pct"/>
              <w:tblCellMar>
                <w:left w:w="0" w:type="dxa"/>
                <w:right w:w="0" w:type="dxa"/>
              </w:tblCellMar>
              <w:tblLook w:val="04A0" w:firstRow="1" w:lastRow="0" w:firstColumn="1" w:lastColumn="0" w:noHBand="0" w:noVBand="1"/>
            </w:tblPr>
            <w:tblGrid>
              <w:gridCol w:w="10200"/>
            </w:tblGrid>
            <w:tr w:rsidR="0011784C" w:rsidRPr="0011784C" w14:paraId="0CBF5418" w14:textId="77777777" w:rsidTr="00366FD2">
              <w:tc>
                <w:tcPr>
                  <w:tcW w:w="0" w:type="auto"/>
                  <w:tcMar>
                    <w:top w:w="150" w:type="dxa"/>
                    <w:left w:w="300" w:type="dxa"/>
                    <w:bottom w:w="150" w:type="dxa"/>
                    <w:right w:w="300" w:type="dxa"/>
                  </w:tcMar>
                  <w:hideMark/>
                </w:tcPr>
                <w:p w14:paraId="6C8D88A0" w14:textId="5EA0F504" w:rsidR="0011784C" w:rsidRPr="0011784C" w:rsidRDefault="0011784C" w:rsidP="0011784C">
                  <w:pPr>
                    <w:rPr>
                      <w:rFonts w:eastAsia="Times New Roman" w:cstheme="minorHAnsi"/>
                      <w:b/>
                      <w:bCs/>
                      <w:color w:val="000000"/>
                      <w:szCs w:val="24"/>
                      <w:u w:val="single"/>
                    </w:rPr>
                  </w:pPr>
                </w:p>
              </w:tc>
            </w:tr>
            <w:tr w:rsidR="0011784C" w:rsidRPr="0011784C" w14:paraId="6CF6047A" w14:textId="77777777" w:rsidTr="00366FD2">
              <w:tc>
                <w:tcPr>
                  <w:tcW w:w="0" w:type="auto"/>
                  <w:tcMar>
                    <w:top w:w="150" w:type="dxa"/>
                    <w:left w:w="300" w:type="dxa"/>
                    <w:bottom w:w="150" w:type="dxa"/>
                    <w:right w:w="300" w:type="dxa"/>
                  </w:tcMar>
                  <w:hideMark/>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8"/>
                    <w:gridCol w:w="12"/>
                  </w:tblGrid>
                  <w:tr w:rsidR="0011784C" w:rsidRPr="0011784C" w14:paraId="119AAA9C" w14:textId="77777777" w:rsidTr="00366FD2">
                    <w:trPr>
                      <w:trHeight w:val="15"/>
                    </w:trPr>
                    <w:tc>
                      <w:tcPr>
                        <w:tcW w:w="225" w:type="dxa"/>
                        <w:hideMark/>
                      </w:tcPr>
                      <w:p w14:paraId="2309DAD6" w14:textId="77777777" w:rsidR="0011784C" w:rsidRPr="0011784C" w:rsidRDefault="0011784C" w:rsidP="0011784C">
                        <w:pPr>
                          <w:spacing w:line="15" w:lineRule="atLeast"/>
                          <w:jc w:val="center"/>
                          <w:rPr>
                            <w:rFonts w:eastAsia="Times New Roman" w:cstheme="minorHAnsi"/>
                            <w:szCs w:val="24"/>
                          </w:rPr>
                        </w:pPr>
                        <w:r w:rsidRPr="0011784C">
                          <w:rPr>
                            <w:rFonts w:eastAsia="Times New Roman" w:cstheme="minorHAnsi"/>
                            <w:noProof/>
                            <w:szCs w:val="24"/>
                          </w:rPr>
                          <w:drawing>
                            <wp:inline distT="0" distB="0" distL="0" distR="0" wp14:anchorId="033BD8C3" wp14:editId="29F753FC">
                              <wp:extent cx="144780" cy="7620"/>
                              <wp:effectExtent l="0" t="0" r="0" b="0"/>
                              <wp:docPr id="13" name="Picture 1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hideMark/>
                      </w:tcPr>
                      <w:p w14:paraId="4C1D0D79" w14:textId="56026BC7" w:rsidR="0011784C" w:rsidRPr="0011784C" w:rsidRDefault="0011784C" w:rsidP="0011784C">
                        <w:pPr>
                          <w:jc w:val="center"/>
                          <w:rPr>
                            <w:rFonts w:eastAsia="Times New Roman" w:cstheme="minorHAnsi"/>
                            <w:szCs w:val="24"/>
                          </w:rPr>
                        </w:pPr>
                      </w:p>
                    </w:tc>
                  </w:tr>
                  <w:tr w:rsidR="0011784C" w:rsidRPr="0011784C" w14:paraId="5F0B8815" w14:textId="77777777" w:rsidTr="00366FD2">
                    <w:trPr>
                      <w:trHeight w:val="75"/>
                    </w:trPr>
                    <w:tc>
                      <w:tcPr>
                        <w:tcW w:w="75" w:type="dxa"/>
                        <w:hideMark/>
                      </w:tcPr>
                      <w:p w14:paraId="758FD95E" w14:textId="77777777" w:rsidR="0011784C" w:rsidRPr="0011784C" w:rsidRDefault="0011784C" w:rsidP="0011784C">
                        <w:pPr>
                          <w:spacing w:line="15" w:lineRule="atLeast"/>
                          <w:jc w:val="center"/>
                          <w:rPr>
                            <w:rFonts w:eastAsia="Times New Roman" w:cstheme="minorHAnsi"/>
                            <w:szCs w:val="24"/>
                          </w:rPr>
                        </w:pPr>
                        <w:r w:rsidRPr="0011784C">
                          <w:rPr>
                            <w:rFonts w:eastAsia="Times New Roman" w:cstheme="minorHAnsi"/>
                            <w:noProof/>
                            <w:szCs w:val="24"/>
                          </w:rPr>
                          <w:drawing>
                            <wp:inline distT="0" distB="0" distL="0" distR="0" wp14:anchorId="1D9AA547" wp14:editId="50C361E5">
                              <wp:extent cx="45720" cy="7620"/>
                              <wp:effectExtent l="0" t="0" r="0" b="0"/>
                              <wp:docPr id="11" name="Picture 1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sys/S.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c>
                      <w:tcPr>
                        <w:tcW w:w="0" w:type="auto"/>
                        <w:hideMark/>
                      </w:tcPr>
                      <w:p w14:paraId="2A92DBEB" w14:textId="77777777" w:rsidR="0011784C" w:rsidRPr="0011784C" w:rsidRDefault="0011784C" w:rsidP="0011784C">
                        <w:pPr>
                          <w:spacing w:line="15" w:lineRule="atLeast"/>
                          <w:jc w:val="center"/>
                          <w:rPr>
                            <w:rFonts w:eastAsia="Times New Roman" w:cstheme="minorHAnsi"/>
                            <w:szCs w:val="24"/>
                          </w:rPr>
                        </w:pPr>
                        <w:r w:rsidRPr="0011784C">
                          <w:rPr>
                            <w:rFonts w:eastAsia="Times New Roman" w:cstheme="minorHAnsi"/>
                            <w:noProof/>
                            <w:szCs w:val="24"/>
                          </w:rPr>
                          <w:drawing>
                            <wp:inline distT="0" distB="0" distL="0" distR="0" wp14:anchorId="728F6482" wp14:editId="020FB2A9">
                              <wp:extent cx="7620" cy="45720"/>
                              <wp:effectExtent l="0" t="0" r="0" b="0"/>
                              <wp:docPr id="10" name="Picture 10"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sys/S.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r>
                </w:tbl>
                <w:p w14:paraId="587072EE" w14:textId="77777777" w:rsidR="0011784C" w:rsidRPr="0011784C" w:rsidRDefault="0011784C" w:rsidP="00222827">
                  <w:pPr>
                    <w:rPr>
                      <w:rFonts w:eastAsia="Times New Roman" w:cstheme="minorHAnsi"/>
                      <w:color w:val="000000"/>
                      <w:szCs w:val="24"/>
                    </w:rPr>
                  </w:pPr>
                  <w:r w:rsidRPr="0011784C">
                    <w:rPr>
                      <w:rFonts w:eastAsia="Times New Roman" w:cstheme="minorHAnsi"/>
                      <w:color w:val="000000"/>
                      <w:szCs w:val="24"/>
                    </w:rPr>
                    <w:t>The Ohio Department of Developmental Disabilities (DODD) is launching the county board-funded Direct Support Professional (DSP) retention payment initiative for independent providers and DSPs of agency waiver providers. </w:t>
                  </w:r>
                </w:p>
              </w:tc>
            </w:tr>
          </w:tbl>
          <w:p w14:paraId="3516AB5D" w14:textId="77777777" w:rsidR="0011784C" w:rsidRPr="0011784C" w:rsidRDefault="0011784C" w:rsidP="0011784C">
            <w:pPr>
              <w:rPr>
                <w:rFonts w:eastAsia="Times New Roman" w:cstheme="minorHAnsi"/>
                <w:vanish/>
                <w:szCs w:val="24"/>
              </w:rPr>
            </w:pPr>
          </w:p>
          <w:tbl>
            <w:tblPr>
              <w:tblW w:w="5000" w:type="pct"/>
              <w:tblCellMar>
                <w:left w:w="0" w:type="dxa"/>
                <w:right w:w="0" w:type="dxa"/>
              </w:tblCellMar>
              <w:tblLook w:val="04A0" w:firstRow="1" w:lastRow="0" w:firstColumn="1" w:lastColumn="0" w:noHBand="0" w:noVBand="1"/>
            </w:tblPr>
            <w:tblGrid>
              <w:gridCol w:w="10200"/>
            </w:tblGrid>
            <w:tr w:rsidR="0011784C" w:rsidRPr="0011784C" w14:paraId="36A2AF91" w14:textId="77777777" w:rsidTr="00366FD2">
              <w:tc>
                <w:tcPr>
                  <w:tcW w:w="0" w:type="auto"/>
                  <w:tcMar>
                    <w:top w:w="150" w:type="dxa"/>
                    <w:left w:w="300" w:type="dxa"/>
                    <w:bottom w:w="150" w:type="dxa"/>
                    <w:right w:w="300" w:type="dxa"/>
                  </w:tcMar>
                  <w:hideMark/>
                </w:tcPr>
                <w:p w14:paraId="41B8F01E" w14:textId="77777777" w:rsidR="0011784C" w:rsidRPr="0011784C" w:rsidRDefault="0011784C" w:rsidP="0011784C">
                  <w:pPr>
                    <w:rPr>
                      <w:rFonts w:eastAsia="Times New Roman" w:cstheme="minorHAnsi"/>
                      <w:color w:val="000000"/>
                      <w:szCs w:val="24"/>
                    </w:rPr>
                  </w:pPr>
                  <w:r w:rsidRPr="0011784C">
                    <w:rPr>
                      <w:rFonts w:eastAsia="Times New Roman" w:cstheme="minorHAnsi"/>
                      <w:color w:val="2F5496"/>
                      <w:szCs w:val="24"/>
                    </w:rPr>
                    <w:t>Progress this week </w:t>
                  </w:r>
                </w:p>
                <w:p w14:paraId="6EE086DD" w14:textId="77777777" w:rsidR="0011784C" w:rsidRPr="0011784C" w:rsidRDefault="0011784C" w:rsidP="0011784C">
                  <w:pPr>
                    <w:rPr>
                      <w:rFonts w:eastAsia="Times New Roman" w:cstheme="minorHAnsi"/>
                      <w:color w:val="000000"/>
                      <w:szCs w:val="24"/>
                    </w:rPr>
                  </w:pPr>
                  <w:r w:rsidRPr="0011784C">
                    <w:rPr>
                      <w:rFonts w:eastAsia="Times New Roman" w:cstheme="minorHAnsi"/>
                      <w:color w:val="000000"/>
                      <w:szCs w:val="24"/>
                    </w:rPr>
                    <w:t>On Tuesday, December 13, the Ohio Legislature amended language to authorize the payments into</w:t>
                  </w:r>
                  <w:r w:rsidRPr="0011784C">
                    <w:rPr>
                      <w:rFonts w:eastAsia="Times New Roman" w:cstheme="minorHAnsi"/>
                      <w:szCs w:val="24"/>
                    </w:rPr>
                    <w:t xml:space="preserve"> </w:t>
                  </w:r>
                  <w:hyperlink r:id="rId17" w:tgtFrame="_blank" w:history="1">
                    <w:r w:rsidRPr="0011784C">
                      <w:rPr>
                        <w:rStyle w:val="Hyperlink"/>
                        <w:rFonts w:eastAsia="Times New Roman" w:cstheme="minorHAnsi"/>
                        <w:color w:val="070DFF"/>
                        <w:szCs w:val="24"/>
                      </w:rPr>
                      <w:t>House Bill 45</w:t>
                    </w:r>
                  </w:hyperlink>
                  <w:r w:rsidRPr="0011784C">
                    <w:rPr>
                      <w:rFonts w:eastAsia="Times New Roman" w:cstheme="minorHAnsi"/>
                      <w:szCs w:val="24"/>
                    </w:rPr>
                    <w:t xml:space="preserve">. </w:t>
                  </w:r>
                  <w:r w:rsidRPr="0011784C">
                    <w:rPr>
                      <w:rFonts w:eastAsia="Times New Roman" w:cstheme="minorHAnsi"/>
                      <w:color w:val="000000"/>
                      <w:szCs w:val="24"/>
                    </w:rPr>
                    <w:t xml:space="preserve">The bill passed the Ohio Senate and Ohio House on Wednesday, December, 14 and is now awaiting Governor Mike DeWine’s signature, which is expected by the end of the year. Today, following legislative approval, Governor DeWine issued an </w:t>
                  </w:r>
                  <w:hyperlink r:id="rId18" w:tgtFrame="_blank" w:history="1">
                    <w:r w:rsidRPr="0011784C">
                      <w:rPr>
                        <w:rStyle w:val="Hyperlink"/>
                        <w:rFonts w:eastAsia="Times New Roman" w:cstheme="minorHAnsi"/>
                        <w:color w:val="070DFF"/>
                        <w:szCs w:val="24"/>
                      </w:rPr>
                      <w:t>emergency rule</w:t>
                    </w:r>
                  </w:hyperlink>
                  <w:r w:rsidRPr="0011784C">
                    <w:rPr>
                      <w:rFonts w:eastAsia="Times New Roman" w:cstheme="minorHAnsi"/>
                      <w:color w:val="000000"/>
                      <w:szCs w:val="24"/>
                    </w:rPr>
                    <w:t xml:space="preserve">. This progress allows DODD to launch the initiative and partner with county boards of developmental disabilities to issue payments in the coming months.  </w:t>
                  </w:r>
                </w:p>
              </w:tc>
            </w:tr>
            <w:tr w:rsidR="0011784C" w:rsidRPr="0011784C" w14:paraId="16A5065D" w14:textId="77777777" w:rsidTr="00366FD2">
              <w:tc>
                <w:tcPr>
                  <w:tcW w:w="0" w:type="auto"/>
                  <w:tcMar>
                    <w:top w:w="150" w:type="dxa"/>
                    <w:left w:w="300" w:type="dxa"/>
                    <w:bottom w:w="150" w:type="dxa"/>
                    <w:right w:w="300" w:type="dxa"/>
                  </w:tcMar>
                </w:tcPr>
                <w:p w14:paraId="48A69A54" w14:textId="77777777" w:rsidR="0011784C" w:rsidRDefault="0011784C" w:rsidP="0011784C">
                  <w:pPr>
                    <w:rPr>
                      <w:rFonts w:eastAsia="Times New Roman" w:cstheme="minorHAnsi"/>
                      <w:color w:val="2F5496"/>
                      <w:szCs w:val="24"/>
                    </w:rPr>
                  </w:pPr>
                </w:p>
                <w:p w14:paraId="1A361B14" w14:textId="73A2D3DC" w:rsidR="0011784C" w:rsidRPr="0011784C" w:rsidRDefault="0011784C" w:rsidP="0011784C">
                  <w:pPr>
                    <w:rPr>
                      <w:rFonts w:eastAsia="Times New Roman" w:cstheme="minorHAnsi"/>
                      <w:color w:val="000000"/>
                      <w:szCs w:val="24"/>
                    </w:rPr>
                  </w:pPr>
                  <w:r w:rsidRPr="0011784C">
                    <w:rPr>
                      <w:rFonts w:eastAsia="Times New Roman" w:cstheme="minorHAnsi"/>
                      <w:color w:val="2F5496"/>
                      <w:szCs w:val="24"/>
                    </w:rPr>
                    <w:t>How the initiative works </w:t>
                  </w:r>
                </w:p>
                <w:p w14:paraId="28B99A18" w14:textId="77777777" w:rsidR="0011784C" w:rsidRPr="0011784C" w:rsidRDefault="0011784C" w:rsidP="0011784C">
                  <w:pPr>
                    <w:rPr>
                      <w:rFonts w:eastAsia="Times New Roman" w:cstheme="minorHAnsi"/>
                      <w:color w:val="000000"/>
                      <w:szCs w:val="24"/>
                    </w:rPr>
                  </w:pPr>
                  <w:r w:rsidRPr="0011784C">
                    <w:rPr>
                      <w:rFonts w:eastAsia="Times New Roman" w:cstheme="minorHAnsi"/>
                      <w:color w:val="000000"/>
                      <w:szCs w:val="24"/>
                    </w:rPr>
                    <w:t>In July, the federal Centers for Medicare and Medicaid Services (CMS) approved the initiative with an effective date of July 1. This allows for these payments to be retroactive to that date. Quarterly payments will be distributed to participating home and community-based waiver providers that opt-in. Participating agency providers must distribute the vast majority of the payment to eligible DSPs. Every quarter, participating agency providers are then required to report certain data elements and attest that the funds were used in accordance with all requirements. Independent providers are eligible for payments and will not need to opt-in or report to participate. </w:t>
                  </w:r>
                </w:p>
                <w:p w14:paraId="466B1F85" w14:textId="77777777" w:rsidR="0011784C" w:rsidRPr="0011784C" w:rsidRDefault="0011784C" w:rsidP="0011784C">
                  <w:pPr>
                    <w:rPr>
                      <w:rFonts w:eastAsia="Times New Roman" w:cstheme="minorHAnsi"/>
                      <w:color w:val="000000"/>
                      <w:szCs w:val="24"/>
                    </w:rPr>
                  </w:pPr>
                  <w:r w:rsidRPr="0011784C">
                    <w:rPr>
                      <w:rFonts w:eastAsia="Times New Roman" w:cstheme="minorHAnsi"/>
                      <w:color w:val="000000"/>
                      <w:szCs w:val="24"/>
                    </w:rPr>
                    <w:lastRenderedPageBreak/>
                    <w:t>This investment aims to assist Ohio's developmental disabilities system in addressing the workforce crisis through retention incentives for DSPs. With a federal match, county boards will generate approximately $143 million annually for retention payments to the DSP workforce</w:t>
                  </w:r>
                  <w:r w:rsidRPr="0011784C">
                    <w:rPr>
                      <w:rFonts w:eastAsia="Times New Roman" w:cstheme="minorHAnsi"/>
                      <w:szCs w:val="24"/>
                    </w:rPr>
                    <w:t>. </w:t>
                  </w:r>
                  <w:r w:rsidRPr="0011784C">
                    <w:rPr>
                      <w:rFonts w:eastAsia="Times New Roman" w:cstheme="minorHAnsi"/>
                      <w:color w:val="000000"/>
                      <w:szCs w:val="24"/>
                    </w:rPr>
                    <w:t xml:space="preserve"> </w:t>
                  </w:r>
                </w:p>
              </w:tc>
            </w:tr>
          </w:tbl>
          <w:p w14:paraId="53F1D77B" w14:textId="77777777" w:rsidR="0011784C" w:rsidRPr="0011784C" w:rsidRDefault="0011784C" w:rsidP="0011784C">
            <w:pPr>
              <w:rPr>
                <w:rFonts w:eastAsia="Times New Roman" w:cstheme="minorHAnsi"/>
                <w:vanish/>
                <w:szCs w:val="24"/>
              </w:rPr>
            </w:pPr>
          </w:p>
          <w:tbl>
            <w:tblPr>
              <w:tblW w:w="5000" w:type="pct"/>
              <w:tblCellMar>
                <w:left w:w="0" w:type="dxa"/>
                <w:right w:w="0" w:type="dxa"/>
              </w:tblCellMar>
              <w:tblLook w:val="04A0" w:firstRow="1" w:lastRow="0" w:firstColumn="1" w:lastColumn="0" w:noHBand="0" w:noVBand="1"/>
            </w:tblPr>
            <w:tblGrid>
              <w:gridCol w:w="10200"/>
            </w:tblGrid>
            <w:tr w:rsidR="0011784C" w:rsidRPr="0011784C" w14:paraId="1559AABE" w14:textId="77777777" w:rsidTr="00366FD2">
              <w:tc>
                <w:tcPr>
                  <w:tcW w:w="0" w:type="auto"/>
                  <w:tcMar>
                    <w:top w:w="150" w:type="dxa"/>
                    <w:left w:w="300" w:type="dxa"/>
                    <w:bottom w:w="150" w:type="dxa"/>
                    <w:right w:w="300" w:type="dxa"/>
                  </w:tcMar>
                  <w:hideMark/>
                </w:tcPr>
                <w:p w14:paraId="7FE45E46" w14:textId="77777777" w:rsidR="0011784C" w:rsidRPr="0011784C" w:rsidRDefault="0011784C" w:rsidP="0011784C">
                  <w:pPr>
                    <w:rPr>
                      <w:rFonts w:eastAsia="Times New Roman" w:cstheme="minorHAnsi"/>
                      <w:color w:val="000000"/>
                      <w:szCs w:val="24"/>
                    </w:rPr>
                  </w:pPr>
                  <w:r w:rsidRPr="0011784C">
                    <w:rPr>
                      <w:rFonts w:eastAsia="Times New Roman" w:cstheme="minorHAnsi"/>
                      <w:color w:val="2F5496"/>
                      <w:szCs w:val="24"/>
                    </w:rPr>
                    <w:t>First payment structure </w:t>
                  </w:r>
                </w:p>
                <w:p w14:paraId="7701A667" w14:textId="77777777" w:rsidR="0011784C" w:rsidRPr="0011784C" w:rsidRDefault="0011784C" w:rsidP="0011784C">
                  <w:pPr>
                    <w:rPr>
                      <w:rFonts w:eastAsia="Times New Roman" w:cstheme="minorHAnsi"/>
                      <w:color w:val="000000"/>
                      <w:szCs w:val="24"/>
                    </w:rPr>
                  </w:pPr>
                  <w:r w:rsidRPr="0011784C">
                    <w:rPr>
                      <w:rFonts w:eastAsia="Times New Roman" w:cstheme="minorHAnsi"/>
                      <w:color w:val="000000"/>
                      <w:szCs w:val="24"/>
                    </w:rPr>
                    <w:t>Because the initiative is retroactive to July, initial payments will cover three quarters of payments. This will allow DODD to expedite payments allowing funds to get out sooner and will put the initiative on schedule with rule requirements by April. DODD will stagger the three initial payments to providers, which will assist providers in tracking how funds are passed along to DSPs. The table below shows how the first payments will be issued: </w:t>
                  </w:r>
                </w:p>
              </w:tc>
            </w:tr>
            <w:tr w:rsidR="0011784C" w:rsidRPr="0011784C" w14:paraId="619C7523" w14:textId="77777777" w:rsidTr="00366FD2">
              <w:tc>
                <w:tcPr>
                  <w:tcW w:w="0" w:type="auto"/>
                  <w:tcMar>
                    <w:top w:w="150" w:type="dxa"/>
                    <w:left w:w="0" w:type="dxa"/>
                    <w:bottom w:w="150" w:type="dxa"/>
                    <w:right w:w="0" w:type="dxa"/>
                  </w:tcMar>
                  <w:hideMark/>
                </w:tcPr>
                <w:p w14:paraId="2BF7EF1A" w14:textId="77777777" w:rsidR="0011784C" w:rsidRPr="0011784C" w:rsidRDefault="0011784C" w:rsidP="0011784C">
                  <w:pPr>
                    <w:jc w:val="center"/>
                    <w:rPr>
                      <w:rFonts w:eastAsia="Times New Roman" w:cstheme="minorHAnsi"/>
                      <w:szCs w:val="24"/>
                    </w:rPr>
                  </w:pPr>
                  <w:r w:rsidRPr="0011784C">
                    <w:rPr>
                      <w:rFonts w:eastAsia="Times New Roman" w:cstheme="minorHAnsi"/>
                      <w:noProof/>
                      <w:szCs w:val="24"/>
                    </w:rPr>
                    <w:drawing>
                      <wp:inline distT="0" distB="0" distL="0" distR="0" wp14:anchorId="2F45B25F" wp14:editId="1FD8AA1A">
                        <wp:extent cx="4953000" cy="1859280"/>
                        <wp:effectExtent l="0" t="0" r="0" b="7620"/>
                        <wp:docPr id="9" name="Picture 9" descr="https://files.constantcontact.com/141902ea301/fd82d075-ccc5-49c9-92c6-336eba99a64f.png?rd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constantcontact.com/141902ea301/fd82d075-ccc5-49c9-92c6-336eba99a64f.png?rdr=tr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1859280"/>
                                </a:xfrm>
                                <a:prstGeom prst="rect">
                                  <a:avLst/>
                                </a:prstGeom>
                                <a:noFill/>
                                <a:ln>
                                  <a:noFill/>
                                </a:ln>
                              </pic:spPr>
                            </pic:pic>
                          </a:graphicData>
                        </a:graphic>
                      </wp:inline>
                    </w:drawing>
                  </w:r>
                </w:p>
              </w:tc>
            </w:tr>
          </w:tbl>
          <w:p w14:paraId="4A469E80" w14:textId="77777777" w:rsidR="0011784C" w:rsidRPr="0011784C" w:rsidRDefault="0011784C" w:rsidP="0011784C">
            <w:pPr>
              <w:rPr>
                <w:rFonts w:eastAsia="Times New Roman" w:cstheme="minorHAnsi"/>
                <w:vanish/>
                <w:szCs w:val="24"/>
              </w:rPr>
            </w:pPr>
          </w:p>
          <w:tbl>
            <w:tblPr>
              <w:tblW w:w="5000" w:type="pct"/>
              <w:tblCellMar>
                <w:left w:w="0" w:type="dxa"/>
                <w:right w:w="0" w:type="dxa"/>
              </w:tblCellMar>
              <w:tblLook w:val="04A0" w:firstRow="1" w:lastRow="0" w:firstColumn="1" w:lastColumn="0" w:noHBand="0" w:noVBand="1"/>
            </w:tblPr>
            <w:tblGrid>
              <w:gridCol w:w="10200"/>
            </w:tblGrid>
            <w:tr w:rsidR="0011784C" w:rsidRPr="0011784C" w14:paraId="0BBA4027" w14:textId="77777777" w:rsidTr="00366FD2">
              <w:tc>
                <w:tcPr>
                  <w:tcW w:w="0" w:type="auto"/>
                  <w:tcMar>
                    <w:top w:w="150" w:type="dxa"/>
                    <w:left w:w="300" w:type="dxa"/>
                    <w:bottom w:w="150" w:type="dxa"/>
                    <w:right w:w="300" w:type="dxa"/>
                  </w:tcMar>
                  <w:hideMark/>
                </w:tcPr>
                <w:p w14:paraId="4F1BEE80" w14:textId="77777777" w:rsidR="0011784C" w:rsidRDefault="0011784C" w:rsidP="0011784C">
                  <w:pPr>
                    <w:rPr>
                      <w:rFonts w:eastAsia="Times New Roman" w:cstheme="minorHAnsi"/>
                      <w:color w:val="000000"/>
                      <w:szCs w:val="24"/>
                    </w:rPr>
                  </w:pPr>
                  <w:r w:rsidRPr="0011784C">
                    <w:rPr>
                      <w:rFonts w:eastAsia="Times New Roman" w:cstheme="minorHAnsi"/>
                      <w:color w:val="000000"/>
                      <w:szCs w:val="24"/>
                    </w:rPr>
                    <w:t xml:space="preserve">Starting Tuesday, January 3, waiver agency providers can enroll online at </w:t>
                  </w:r>
                  <w:hyperlink r:id="rId20" w:tgtFrame="_blank" w:history="1">
                    <w:r w:rsidRPr="0011784C">
                      <w:rPr>
                        <w:rStyle w:val="Hyperlink"/>
                        <w:rFonts w:eastAsia="Times New Roman" w:cstheme="minorHAnsi"/>
                        <w:color w:val="070DFF"/>
                        <w:szCs w:val="24"/>
                      </w:rPr>
                      <w:t>https://dodd.ohio.gov/providers/RetentionPayment</w:t>
                    </w:r>
                  </w:hyperlink>
                  <w:r w:rsidRPr="0011784C">
                    <w:rPr>
                      <w:rFonts w:eastAsia="Times New Roman" w:cstheme="minorHAnsi"/>
                      <w:color w:val="4A4A4A"/>
                      <w:szCs w:val="24"/>
                    </w:rPr>
                    <w:t xml:space="preserve">. </w:t>
                  </w:r>
                  <w:r w:rsidRPr="0011784C">
                    <w:rPr>
                      <w:rFonts w:eastAsia="Times New Roman" w:cstheme="minorHAnsi"/>
                      <w:color w:val="000000"/>
                      <w:szCs w:val="24"/>
                    </w:rPr>
                    <w:t xml:space="preserve">Registration will remain open for initial payments until January 16. Provider agencies and independent providers will receive the first payments in mid-January. Eligible DSPs employed by agency providers will receive payment from their employers by mid-March. Agency DSPs should talk with their employer to determine when they will receive their retention payments.   </w:t>
                  </w:r>
                </w:p>
                <w:p w14:paraId="07A43DD9" w14:textId="1A3434B2" w:rsidR="000A5494" w:rsidRPr="008A0DA2" w:rsidRDefault="008A0DA2" w:rsidP="0011784C">
                  <w:pPr>
                    <w:rPr>
                      <w:rFonts w:eastAsia="Times New Roman" w:cstheme="minorHAnsi"/>
                      <w:color w:val="000000"/>
                      <w:szCs w:val="24"/>
                    </w:rPr>
                  </w:pPr>
                  <w:r w:rsidRPr="008A0DA2">
                    <w:rPr>
                      <w:rFonts w:eastAsia="Times New Roman" w:cstheme="minorHAnsi"/>
                      <w:color w:val="000000"/>
                      <w:szCs w:val="24"/>
                    </w:rPr>
                    <w:t>Please contact</w:t>
                  </w:r>
                  <w:r w:rsidRPr="008A0DA2">
                    <w:rPr>
                      <w:rFonts w:eastAsia="Times New Roman" w:cstheme="minorHAnsi"/>
                      <w:szCs w:val="24"/>
                    </w:rPr>
                    <w:t xml:space="preserve"> </w:t>
                  </w:r>
                  <w:hyperlink r:id="rId21" w:tgtFrame="_blank" w:history="1">
                    <w:r w:rsidRPr="008A0DA2">
                      <w:rPr>
                        <w:rStyle w:val="Hyperlink"/>
                        <w:rFonts w:eastAsia="Times New Roman" w:cstheme="minorHAnsi"/>
                        <w:color w:val="070DFF"/>
                        <w:szCs w:val="24"/>
                      </w:rPr>
                      <w:t>retentionpay@dodd.ohio.gov</w:t>
                    </w:r>
                  </w:hyperlink>
                  <w:r w:rsidRPr="008A0DA2">
                    <w:rPr>
                      <w:rFonts w:eastAsia="Times New Roman" w:cstheme="minorHAnsi"/>
                      <w:szCs w:val="24"/>
                    </w:rPr>
                    <w:t xml:space="preserve"> </w:t>
                  </w:r>
                  <w:r w:rsidRPr="008A0DA2">
                    <w:rPr>
                      <w:rFonts w:eastAsia="Times New Roman" w:cstheme="minorHAnsi"/>
                      <w:color w:val="000000"/>
                      <w:szCs w:val="24"/>
                    </w:rPr>
                    <w:t>with any additional questions</w:t>
                  </w:r>
                </w:p>
                <w:p w14:paraId="123B65BA" w14:textId="49E2D282" w:rsidR="00B823B8" w:rsidRPr="0011784C" w:rsidRDefault="000A5494" w:rsidP="0011784C">
                  <w:pPr>
                    <w:rPr>
                      <w:rFonts w:eastAsia="Times New Roman" w:cstheme="minorHAnsi"/>
                      <w:color w:val="000000"/>
                      <w:szCs w:val="24"/>
                    </w:rPr>
                  </w:pPr>
                  <w:r>
                    <w:rPr>
                      <w:rFonts w:eastAsia="Times New Roman" w:cstheme="minorHAnsi"/>
                      <w:color w:val="000000"/>
                      <w:szCs w:val="24"/>
                    </w:rPr>
                    <w:t xml:space="preserve">A copy of the rule will be included with the meeting minutes. </w:t>
                  </w:r>
                </w:p>
              </w:tc>
            </w:tr>
          </w:tbl>
          <w:p w14:paraId="3F6D30E2" w14:textId="3D67BBA9" w:rsidR="00CC3E34" w:rsidRPr="0011784C" w:rsidRDefault="00CC3E34" w:rsidP="00CC3E34">
            <w:pPr>
              <w:spacing w:after="0" w:line="240" w:lineRule="auto"/>
              <w:rPr>
                <w:rFonts w:eastAsia="Times New Roman" w:cstheme="minorHAnsi"/>
                <w:b/>
                <w:color w:val="000000"/>
                <w:szCs w:val="24"/>
              </w:rPr>
            </w:pPr>
          </w:p>
        </w:tc>
      </w:tr>
    </w:tbl>
    <w:p w14:paraId="78191153" w14:textId="77777777" w:rsidR="00B823B8" w:rsidRPr="00B823B8" w:rsidRDefault="00B823B8" w:rsidP="00B823B8">
      <w:pPr>
        <w:pStyle w:val="NoSpacing"/>
        <w:ind w:left="720"/>
        <w:rPr>
          <w:rFonts w:cstheme="minorHAnsi"/>
          <w:bCs/>
          <w:szCs w:val="24"/>
          <w:u w:val="single"/>
        </w:rPr>
      </w:pPr>
    </w:p>
    <w:p w14:paraId="2E38F0D7" w14:textId="7C80E689" w:rsidR="00FC04F5" w:rsidRPr="00B823B8" w:rsidRDefault="00B823B8" w:rsidP="00B823B8">
      <w:pPr>
        <w:pStyle w:val="NoSpacing"/>
        <w:numPr>
          <w:ilvl w:val="0"/>
          <w:numId w:val="2"/>
        </w:numPr>
        <w:rPr>
          <w:rFonts w:cstheme="minorHAnsi"/>
          <w:bCs/>
          <w:szCs w:val="24"/>
          <w:u w:val="single"/>
        </w:rPr>
      </w:pPr>
      <w:r w:rsidRPr="00B823B8">
        <w:rPr>
          <w:rFonts w:cstheme="minorHAnsi"/>
          <w:b/>
          <w:bCs/>
          <w:szCs w:val="24"/>
          <w:u w:val="single"/>
        </w:rPr>
        <w:t>Public Health Emergency extended to April 2023</w:t>
      </w:r>
    </w:p>
    <w:p w14:paraId="5A992862" w14:textId="77777777" w:rsidR="00B823B8" w:rsidRPr="00B823B8" w:rsidRDefault="00B823B8" w:rsidP="00B823B8">
      <w:pPr>
        <w:pStyle w:val="NormalWeb"/>
        <w:ind w:left="720"/>
        <w:rPr>
          <w:rFonts w:asciiTheme="minorHAnsi" w:hAnsiTheme="minorHAnsi" w:cstheme="minorHAnsi"/>
          <w:color w:val="303030"/>
        </w:rPr>
      </w:pPr>
      <w:r w:rsidRPr="00B823B8">
        <w:rPr>
          <w:rFonts w:asciiTheme="minorHAnsi" w:hAnsiTheme="minorHAnsi" w:cstheme="minorHAnsi"/>
          <w:color w:val="242424"/>
        </w:rPr>
        <w:t>The U.S. Department of Health and Human Services (HHS) extended the federal Public Health Emergency (PHE) that has been in place since January 2020 and was set to expire January 11, 2023 for an additional 90 days.</w:t>
      </w:r>
    </w:p>
    <w:p w14:paraId="40AF1D6E" w14:textId="77777777" w:rsidR="00B823B8" w:rsidRPr="00B823B8" w:rsidRDefault="00B823B8" w:rsidP="00B823B8">
      <w:pPr>
        <w:pStyle w:val="NormalWeb"/>
        <w:rPr>
          <w:rFonts w:asciiTheme="minorHAnsi" w:hAnsiTheme="minorHAnsi" w:cstheme="minorHAnsi"/>
          <w:color w:val="303030"/>
        </w:rPr>
      </w:pPr>
    </w:p>
    <w:p w14:paraId="1908D908" w14:textId="77777777" w:rsidR="00B823B8" w:rsidRPr="00B823B8" w:rsidRDefault="00B823B8" w:rsidP="00B823B8">
      <w:pPr>
        <w:pStyle w:val="NormalWeb"/>
        <w:ind w:left="720"/>
        <w:rPr>
          <w:rFonts w:asciiTheme="minorHAnsi" w:hAnsiTheme="minorHAnsi" w:cstheme="minorHAnsi"/>
          <w:color w:val="303030"/>
        </w:rPr>
      </w:pPr>
      <w:r w:rsidRPr="00B823B8">
        <w:rPr>
          <w:rFonts w:asciiTheme="minorHAnsi" w:hAnsiTheme="minorHAnsi" w:cstheme="minorHAnsi"/>
          <w:color w:val="242424"/>
        </w:rPr>
        <w:lastRenderedPageBreak/>
        <w:t xml:space="preserve">This means that the PHE will expire in mid-April unless it is extended further. With the </w:t>
      </w:r>
      <w:proofErr w:type="gramStart"/>
      <w:r w:rsidRPr="00B823B8">
        <w:rPr>
          <w:rFonts w:asciiTheme="minorHAnsi" w:hAnsiTheme="minorHAnsi" w:cstheme="minorHAnsi"/>
          <w:color w:val="242424"/>
        </w:rPr>
        <w:t>6 month</w:t>
      </w:r>
      <w:proofErr w:type="gramEnd"/>
      <w:r w:rsidRPr="00B823B8">
        <w:rPr>
          <w:rFonts w:asciiTheme="minorHAnsi" w:hAnsiTheme="minorHAnsi" w:cstheme="minorHAnsi"/>
          <w:color w:val="242424"/>
        </w:rPr>
        <w:t xml:space="preserve"> unwinding period beginning at that time, the following flexibilities will still be allowed through mid-October 2023 if there is an assessed need:  </w:t>
      </w:r>
    </w:p>
    <w:p w14:paraId="037ADA1B" w14:textId="7EBD1CFA" w:rsidR="00B823B8" w:rsidRPr="00B823B8" w:rsidRDefault="00B823B8" w:rsidP="00B823B8">
      <w:pPr>
        <w:spacing w:after="0" w:line="240" w:lineRule="auto"/>
        <w:ind w:left="1320"/>
        <w:rPr>
          <w:rFonts w:eastAsia="Times New Roman" w:cstheme="minorHAnsi"/>
          <w:color w:val="303030"/>
          <w:szCs w:val="24"/>
        </w:rPr>
      </w:pPr>
      <w:r w:rsidRPr="00B823B8">
        <w:rPr>
          <w:rFonts w:eastAsia="Times New Roman" w:cstheme="minorHAnsi"/>
          <w:color w:val="242424"/>
          <w:szCs w:val="24"/>
        </w:rPr>
        <w:t>1.  Parents of minors as paid providers (through agencies) </w:t>
      </w:r>
    </w:p>
    <w:p w14:paraId="1B0DFB41" w14:textId="025E8265" w:rsidR="00B823B8" w:rsidRPr="00B823B8" w:rsidRDefault="00B823B8" w:rsidP="00B823B8">
      <w:pPr>
        <w:pStyle w:val="ListParagraph"/>
        <w:numPr>
          <w:ilvl w:val="0"/>
          <w:numId w:val="5"/>
        </w:numPr>
        <w:spacing w:after="0" w:line="240" w:lineRule="auto"/>
        <w:rPr>
          <w:rFonts w:eastAsia="Times New Roman" w:cstheme="minorHAnsi"/>
          <w:color w:val="303030"/>
          <w:szCs w:val="24"/>
        </w:rPr>
      </w:pPr>
      <w:r w:rsidRPr="00B823B8">
        <w:rPr>
          <w:rFonts w:eastAsia="Times New Roman" w:cstheme="minorHAnsi"/>
          <w:color w:val="242424"/>
          <w:szCs w:val="24"/>
        </w:rPr>
        <w:t>Authorizing HPC and OSL on the same day  </w:t>
      </w:r>
    </w:p>
    <w:p w14:paraId="026C9DFF" w14:textId="77777777" w:rsidR="00B823B8" w:rsidRPr="00B823B8" w:rsidRDefault="00B823B8" w:rsidP="00B823B8">
      <w:pPr>
        <w:pStyle w:val="NormalWeb"/>
        <w:rPr>
          <w:rFonts w:asciiTheme="minorHAnsi" w:hAnsiTheme="minorHAnsi" w:cstheme="minorHAnsi"/>
          <w:color w:val="303030"/>
        </w:rPr>
      </w:pPr>
    </w:p>
    <w:p w14:paraId="7D525523" w14:textId="1BF5E7A7" w:rsidR="00B823B8" w:rsidRPr="00B823B8" w:rsidRDefault="00B823B8" w:rsidP="00B823B8">
      <w:pPr>
        <w:pStyle w:val="NoSpacing"/>
        <w:ind w:left="720"/>
        <w:rPr>
          <w:rFonts w:cstheme="minorHAnsi"/>
          <w:bCs/>
          <w:szCs w:val="24"/>
        </w:rPr>
      </w:pPr>
      <w:r w:rsidRPr="00B823B8">
        <w:rPr>
          <w:rFonts w:cstheme="minorHAnsi"/>
          <w:color w:val="242424"/>
          <w:szCs w:val="24"/>
        </w:rPr>
        <w:t>Additionally, President Biden has assured that there will be a 60-day notice before ending the Public Health Emergency. Learn more via the links below.</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823B8" w14:paraId="1012FBD5" w14:textId="77777777" w:rsidTr="00B823B8">
        <w:trPr>
          <w:tblCellSpacing w:w="0" w:type="dxa"/>
          <w:jc w:val="center"/>
        </w:trPr>
        <w:tc>
          <w:tcPr>
            <w:tcW w:w="0" w:type="auto"/>
            <w:tcMar>
              <w:top w:w="150" w:type="dxa"/>
              <w:left w:w="300" w:type="dxa"/>
              <w:bottom w:w="150" w:type="dxa"/>
              <w:right w:w="300" w:type="dxa"/>
            </w:tcMar>
            <w:hideMark/>
          </w:tcPr>
          <w:p w14:paraId="01ED84F9" w14:textId="3E8E7580" w:rsidR="00B823B8" w:rsidRDefault="00B823B8" w:rsidP="00B823B8">
            <w:pPr>
              <w:pStyle w:val="NormalWeb"/>
              <w:rPr>
                <w:rFonts w:ascii="Arial" w:hAnsi="Arial" w:cs="Arial"/>
                <w:color w:val="303030"/>
              </w:rPr>
            </w:pPr>
          </w:p>
        </w:tc>
      </w:tr>
    </w:tbl>
    <w:p w14:paraId="4353D6C6" w14:textId="77777777" w:rsidR="00B823B8" w:rsidRDefault="00B823B8" w:rsidP="00B823B8">
      <w:pPr>
        <w:jc w:val="center"/>
        <w:rPr>
          <w:rFonts w:ascii="Calibri" w:eastAsia="Times New Roman" w:hAnsi="Calibri" w:cs="Calibri"/>
          <w:vanish/>
          <w:sz w:val="22"/>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823B8" w14:paraId="555C6351" w14:textId="77777777" w:rsidTr="00B823B8">
        <w:trPr>
          <w:tblCellSpacing w:w="0" w:type="dxa"/>
          <w:jc w:val="center"/>
        </w:trPr>
        <w:tc>
          <w:tcPr>
            <w:tcW w:w="0" w:type="auto"/>
            <w:tcMar>
              <w:top w:w="150" w:type="dxa"/>
              <w:left w:w="300" w:type="dxa"/>
              <w:bottom w:w="150" w:type="dxa"/>
              <w:right w:w="3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8"/>
              <w:gridCol w:w="12"/>
            </w:tblGrid>
            <w:tr w:rsidR="00B823B8" w14:paraId="560E9D71" w14:textId="77777777">
              <w:trPr>
                <w:trHeight w:val="15"/>
                <w:tblCellSpacing w:w="0" w:type="dxa"/>
              </w:trPr>
              <w:tc>
                <w:tcPr>
                  <w:tcW w:w="225" w:type="dxa"/>
                  <w:hideMark/>
                </w:tcPr>
                <w:p w14:paraId="026343D9" w14:textId="6813AD71" w:rsidR="00B823B8" w:rsidRDefault="00B823B8">
                  <w:pPr>
                    <w:spacing w:line="15" w:lineRule="atLeast"/>
                    <w:jc w:val="center"/>
                    <w:rPr>
                      <w:rFonts w:eastAsia="Times New Roman"/>
                    </w:rPr>
                  </w:pPr>
                  <w:r>
                    <w:rPr>
                      <w:rFonts w:eastAsia="Times New Roman"/>
                      <w:noProof/>
                    </w:rPr>
                    <w:drawing>
                      <wp:inline distT="0" distB="0" distL="0" distR="0" wp14:anchorId="739BCEB2" wp14:editId="179FC9F6">
                        <wp:extent cx="144780" cy="7620"/>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sys/S.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vAlign w:val="center"/>
                  <w:hideMark/>
                </w:tcPr>
                <w:p w14:paraId="352E8E1C" w14:textId="4EEB93B5" w:rsidR="00B823B8" w:rsidRDefault="00B823B8">
                  <w:pPr>
                    <w:jc w:val="right"/>
                    <w:rPr>
                      <w:rFonts w:eastAsia="Times New Roman"/>
                    </w:rPr>
                  </w:pPr>
                </w:p>
              </w:tc>
            </w:tr>
            <w:tr w:rsidR="00B823B8" w14:paraId="14C39DBA" w14:textId="77777777">
              <w:trPr>
                <w:trHeight w:val="75"/>
                <w:tblCellSpacing w:w="0" w:type="dxa"/>
              </w:trPr>
              <w:tc>
                <w:tcPr>
                  <w:tcW w:w="75" w:type="dxa"/>
                  <w:hideMark/>
                </w:tcPr>
                <w:p w14:paraId="09BADDA8" w14:textId="1B3D253B" w:rsidR="00B823B8" w:rsidRDefault="00B823B8">
                  <w:pPr>
                    <w:spacing w:line="15" w:lineRule="atLeast"/>
                    <w:jc w:val="center"/>
                    <w:rPr>
                      <w:rFonts w:eastAsia="Times New Roman"/>
                    </w:rPr>
                  </w:pPr>
                  <w:r>
                    <w:rPr>
                      <w:rFonts w:eastAsia="Times New Roman"/>
                      <w:noProof/>
                    </w:rPr>
                    <w:drawing>
                      <wp:inline distT="0" distB="0" distL="0" distR="0" wp14:anchorId="570F387C" wp14:editId="6CD750A1">
                        <wp:extent cx="45720" cy="7620"/>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c>
                <w:tcPr>
                  <w:tcW w:w="0" w:type="auto"/>
                  <w:hideMark/>
                </w:tcPr>
                <w:p w14:paraId="60D63532" w14:textId="7A6341E2" w:rsidR="00B823B8" w:rsidRDefault="00B823B8">
                  <w:pPr>
                    <w:spacing w:line="15" w:lineRule="atLeast"/>
                    <w:jc w:val="center"/>
                    <w:rPr>
                      <w:rFonts w:eastAsia="Times New Roman"/>
                    </w:rPr>
                  </w:pPr>
                  <w:r>
                    <w:rPr>
                      <w:rFonts w:eastAsia="Times New Roman"/>
                      <w:noProof/>
                    </w:rPr>
                    <w:drawing>
                      <wp:inline distT="0" distB="0" distL="0" distR="0" wp14:anchorId="7DF6D8F1" wp14:editId="141B67A1">
                        <wp:extent cx="7620" cy="45720"/>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p>
              </w:tc>
            </w:tr>
          </w:tbl>
          <w:p w14:paraId="0C8E97A6" w14:textId="5A326FEB" w:rsidR="00B823B8" w:rsidRDefault="00B823B8">
            <w:pPr>
              <w:pStyle w:val="NormalWeb"/>
              <w:rPr>
                <w:rFonts w:ascii="Arial" w:hAnsi="Arial" w:cs="Arial"/>
                <w:color w:val="303030"/>
              </w:rPr>
            </w:pPr>
          </w:p>
        </w:tc>
      </w:tr>
    </w:tbl>
    <w:p w14:paraId="545AF41D" w14:textId="77777777" w:rsidR="00B823B8" w:rsidRDefault="00B823B8" w:rsidP="00B823B8">
      <w:pPr>
        <w:jc w:val="center"/>
        <w:rPr>
          <w:rFonts w:ascii="Calibri" w:eastAsia="Times New Roman" w:hAnsi="Calibri" w:cs="Calibri"/>
          <w:vanish/>
          <w:sz w:val="22"/>
        </w:rPr>
      </w:pPr>
    </w:p>
    <w:p w14:paraId="44732F81" w14:textId="11F24706" w:rsidR="00AF6FCE" w:rsidRDefault="00AF6FCE" w:rsidP="00AF6FCE">
      <w:pPr>
        <w:pStyle w:val="NoSpacing"/>
        <w:rPr>
          <w:rFonts w:cstheme="minorHAnsi"/>
          <w:bCs/>
          <w:szCs w:val="24"/>
        </w:rPr>
      </w:pPr>
    </w:p>
    <w:p w14:paraId="182EE46C" w14:textId="77777777" w:rsidR="00FC04F5" w:rsidRDefault="00FC04F5" w:rsidP="00AF6FCE">
      <w:pPr>
        <w:pStyle w:val="NoSpacing"/>
        <w:rPr>
          <w:rFonts w:cstheme="minorHAnsi"/>
          <w:b/>
          <w:bCs/>
          <w:szCs w:val="24"/>
        </w:rPr>
      </w:pPr>
    </w:p>
    <w:p w14:paraId="25D6C43D" w14:textId="77777777" w:rsidR="00B823B8" w:rsidRDefault="00B823B8" w:rsidP="00AF6FCE">
      <w:pPr>
        <w:pStyle w:val="NoSpacing"/>
        <w:rPr>
          <w:rFonts w:cstheme="minorHAnsi"/>
          <w:b/>
          <w:bCs/>
          <w:szCs w:val="24"/>
        </w:rPr>
      </w:pPr>
    </w:p>
    <w:p w14:paraId="35CCFEC7" w14:textId="77777777" w:rsidR="00B823B8" w:rsidRDefault="00B823B8" w:rsidP="00AF6FCE">
      <w:pPr>
        <w:pStyle w:val="NoSpacing"/>
        <w:rPr>
          <w:rFonts w:cstheme="minorHAnsi"/>
          <w:b/>
          <w:bCs/>
          <w:szCs w:val="24"/>
        </w:rPr>
      </w:pPr>
    </w:p>
    <w:p w14:paraId="6415B0BB" w14:textId="77777777" w:rsidR="00B823B8" w:rsidRDefault="00B823B8" w:rsidP="00AF6FCE">
      <w:pPr>
        <w:pStyle w:val="NoSpacing"/>
        <w:rPr>
          <w:rFonts w:cstheme="minorHAnsi"/>
          <w:b/>
          <w:bCs/>
          <w:szCs w:val="24"/>
        </w:rPr>
      </w:pPr>
    </w:p>
    <w:p w14:paraId="76E2F93F" w14:textId="77777777" w:rsidR="00B823B8" w:rsidRDefault="00B823B8" w:rsidP="00AF6FCE">
      <w:pPr>
        <w:pStyle w:val="NoSpacing"/>
        <w:rPr>
          <w:rFonts w:cstheme="minorHAnsi"/>
          <w:b/>
          <w:bCs/>
          <w:szCs w:val="24"/>
        </w:rPr>
      </w:pPr>
    </w:p>
    <w:p w14:paraId="169B7EE2" w14:textId="2F29EFD8" w:rsidR="00AF6FCE" w:rsidRPr="00AF6FCE" w:rsidRDefault="00AF6FCE" w:rsidP="00AF6FCE">
      <w:pPr>
        <w:pStyle w:val="NoSpacing"/>
        <w:rPr>
          <w:rFonts w:cstheme="minorHAnsi"/>
          <w:b/>
          <w:bCs/>
          <w:szCs w:val="24"/>
        </w:rPr>
      </w:pPr>
      <w:r w:rsidRPr="00AF6FCE">
        <w:rPr>
          <w:rFonts w:cstheme="minorHAnsi"/>
          <w:b/>
          <w:bCs/>
          <w:szCs w:val="24"/>
        </w:rPr>
        <w:t>Trainings</w:t>
      </w:r>
      <w:r>
        <w:rPr>
          <w:rFonts w:cstheme="minorHAnsi"/>
          <w:b/>
          <w:bCs/>
          <w:szCs w:val="24"/>
        </w:rPr>
        <w:t xml:space="preserve"> </w:t>
      </w:r>
      <w:r w:rsidRPr="00AF6FCE">
        <w:rPr>
          <w:rFonts w:cstheme="minorHAnsi"/>
          <w:b/>
          <w:bCs/>
          <w:szCs w:val="24"/>
        </w:rPr>
        <w:t>-</w:t>
      </w:r>
    </w:p>
    <w:p w14:paraId="0120DBAC" w14:textId="64981758" w:rsidR="00890F84" w:rsidRDefault="00890F84" w:rsidP="00890F84">
      <w:pPr>
        <w:pStyle w:val="NoSpacing"/>
        <w:rPr>
          <w:rFonts w:cstheme="minorHAnsi"/>
          <w:bCs/>
          <w:szCs w:val="24"/>
        </w:rPr>
      </w:pPr>
    </w:p>
    <w:p w14:paraId="39C47E36" w14:textId="6997A0DB" w:rsidR="00890F84" w:rsidRPr="0078447F" w:rsidRDefault="00890F84" w:rsidP="00B823B8">
      <w:pPr>
        <w:pStyle w:val="ListParagraph"/>
        <w:numPr>
          <w:ilvl w:val="0"/>
          <w:numId w:val="2"/>
        </w:numPr>
        <w:rPr>
          <w:rFonts w:eastAsia="Times New Roman" w:cstheme="minorHAnsi"/>
          <w:b/>
          <w:bCs/>
          <w:color w:val="000000"/>
          <w:szCs w:val="24"/>
          <w:u w:val="single"/>
        </w:rPr>
      </w:pPr>
      <w:r w:rsidRPr="0078447F">
        <w:rPr>
          <w:rFonts w:eastAsia="Times New Roman" w:cstheme="minorHAnsi"/>
          <w:b/>
          <w:bCs/>
          <w:color w:val="000000"/>
          <w:szCs w:val="24"/>
          <w:u w:val="single"/>
        </w:rPr>
        <w:t>Behavior Support Workshops</w:t>
      </w:r>
    </w:p>
    <w:p w14:paraId="7C359A4C" w14:textId="6F3FCF3E" w:rsidR="00890F84" w:rsidRPr="00890F84" w:rsidRDefault="00890F84" w:rsidP="00106E5E">
      <w:pPr>
        <w:pStyle w:val="ListParagraph"/>
        <w:rPr>
          <w:rFonts w:eastAsia="Times New Roman" w:cstheme="minorHAnsi"/>
          <w:color w:val="000000"/>
          <w:szCs w:val="24"/>
        </w:rPr>
      </w:pPr>
      <w:r w:rsidRPr="00890F84">
        <w:rPr>
          <w:rFonts w:eastAsia="Times New Roman" w:cstheme="minorHAnsi"/>
          <w:color w:val="000000"/>
          <w:szCs w:val="24"/>
        </w:rPr>
        <w:t xml:space="preserve">Join us to continue learning with questions/answers and scenarios to increase understanding of the behavior support rule updates. </w:t>
      </w:r>
    </w:p>
    <w:tbl>
      <w:tblPr>
        <w:tblW w:w="5000" w:type="pct"/>
        <w:tblCellMar>
          <w:left w:w="0" w:type="dxa"/>
          <w:right w:w="0" w:type="dxa"/>
        </w:tblCellMar>
        <w:tblLook w:val="04A0" w:firstRow="1" w:lastRow="0" w:firstColumn="1" w:lastColumn="0" w:noHBand="0" w:noVBand="1"/>
      </w:tblPr>
      <w:tblGrid>
        <w:gridCol w:w="10800"/>
      </w:tblGrid>
      <w:tr w:rsidR="00890F84" w:rsidRPr="00890F84" w14:paraId="23B262B3" w14:textId="77777777" w:rsidTr="00890F84">
        <w:tc>
          <w:tcPr>
            <w:tcW w:w="0" w:type="auto"/>
            <w:tcMar>
              <w:top w:w="150" w:type="dxa"/>
              <w:left w:w="300" w:type="dxa"/>
              <w:bottom w:w="150" w:type="dxa"/>
              <w:right w:w="300" w:type="dxa"/>
            </w:tcMar>
            <w:hideMark/>
          </w:tcPr>
          <w:p w14:paraId="68F48E13" w14:textId="77777777" w:rsidR="00890F84" w:rsidRPr="00890F84" w:rsidRDefault="00244461" w:rsidP="00E33CF1">
            <w:pPr>
              <w:spacing w:after="0" w:line="240" w:lineRule="auto"/>
              <w:ind w:left="600"/>
              <w:rPr>
                <w:rFonts w:eastAsia="Times New Roman" w:cstheme="minorHAnsi"/>
                <w:color w:val="000000"/>
                <w:szCs w:val="24"/>
              </w:rPr>
            </w:pPr>
            <w:hyperlink r:id="rId22" w:tgtFrame="_blank" w:history="1">
              <w:r w:rsidR="00890F84" w:rsidRPr="00890F84">
                <w:rPr>
                  <w:rStyle w:val="Hyperlink"/>
                  <w:rFonts w:eastAsia="Times New Roman" w:cstheme="minorHAnsi"/>
                  <w:szCs w:val="24"/>
                </w:rPr>
                <w:t>Statewide Behavior Support Workshop</w:t>
              </w:r>
            </w:hyperlink>
            <w:r w:rsidR="00890F84" w:rsidRPr="00890F84">
              <w:rPr>
                <w:rFonts w:eastAsia="Times New Roman" w:cstheme="minorHAnsi"/>
                <w:color w:val="000000"/>
                <w:szCs w:val="24"/>
              </w:rPr>
              <w:t xml:space="preserve"> - February 14, 2022 from 10 AM - 12 PM or call in at 614-721-2972 with ID# 279 921 037# </w:t>
            </w:r>
          </w:p>
          <w:p w14:paraId="0017AB1A" w14:textId="77777777" w:rsidR="00AE7E7A" w:rsidRDefault="00AE7E7A" w:rsidP="00AE7E7A">
            <w:pPr>
              <w:spacing w:after="0" w:line="240" w:lineRule="auto"/>
              <w:ind w:left="600"/>
              <w:rPr>
                <w:rFonts w:eastAsia="Times New Roman" w:cstheme="minorHAnsi"/>
                <w:color w:val="000000"/>
                <w:szCs w:val="24"/>
              </w:rPr>
            </w:pPr>
          </w:p>
          <w:p w14:paraId="08FB6D16" w14:textId="716D104F" w:rsidR="00890F84" w:rsidRPr="00890F84" w:rsidRDefault="00890F84" w:rsidP="00AE7E7A">
            <w:pPr>
              <w:spacing w:after="0" w:line="240" w:lineRule="auto"/>
              <w:ind w:left="600"/>
              <w:rPr>
                <w:rFonts w:eastAsia="Times New Roman" w:cstheme="minorHAnsi"/>
                <w:color w:val="000000"/>
                <w:szCs w:val="24"/>
              </w:rPr>
            </w:pPr>
            <w:r w:rsidRPr="00890F84">
              <w:rPr>
                <w:rFonts w:eastAsia="Times New Roman" w:cstheme="minorHAnsi"/>
                <w:color w:val="000000"/>
                <w:szCs w:val="24"/>
              </w:rPr>
              <w:t xml:space="preserve">There will be a training that was presented at the OACB 2022 conference, "Myths &amp; Misconceptions of the Rule, Blunt Suppression, Assessments, HRC Best Practices." This will be recorded and posted on the </w:t>
            </w:r>
            <w:hyperlink r:id="rId23" w:tgtFrame="_blank" w:history="1">
              <w:r w:rsidRPr="00890F84">
                <w:rPr>
                  <w:rStyle w:val="Hyperlink"/>
                  <w:rFonts w:eastAsia="Times New Roman" w:cstheme="minorHAnsi"/>
                  <w:szCs w:val="24"/>
                </w:rPr>
                <w:t>Behavioral Support webpage</w:t>
              </w:r>
            </w:hyperlink>
            <w:r w:rsidRPr="00890F84">
              <w:rPr>
                <w:rFonts w:eastAsia="Times New Roman" w:cstheme="minorHAnsi"/>
                <w:color w:val="000000"/>
                <w:szCs w:val="24"/>
              </w:rPr>
              <w:t xml:space="preserve">. </w:t>
            </w:r>
          </w:p>
          <w:p w14:paraId="07622CFF" w14:textId="77777777" w:rsidR="00AE7E7A" w:rsidRDefault="00AE7E7A" w:rsidP="00AE7E7A">
            <w:pPr>
              <w:rPr>
                <w:rFonts w:eastAsia="Times New Roman" w:cstheme="minorHAnsi"/>
                <w:color w:val="000000"/>
                <w:szCs w:val="24"/>
              </w:rPr>
            </w:pPr>
          </w:p>
          <w:p w14:paraId="701809A6" w14:textId="270BB66D" w:rsidR="00890F84" w:rsidRPr="00890F84" w:rsidRDefault="00890F84" w:rsidP="00AE7E7A">
            <w:pPr>
              <w:ind w:left="600"/>
              <w:rPr>
                <w:rFonts w:eastAsia="Times New Roman" w:cstheme="minorHAnsi"/>
                <w:color w:val="000000"/>
                <w:szCs w:val="24"/>
              </w:rPr>
            </w:pPr>
            <w:r w:rsidRPr="00890F84">
              <w:rPr>
                <w:rFonts w:eastAsia="Times New Roman" w:cstheme="minorHAnsi"/>
                <w:color w:val="000000"/>
                <w:szCs w:val="24"/>
              </w:rPr>
              <w:t xml:space="preserve">The dates and times for upcoming workshops will be posted under the </w:t>
            </w:r>
            <w:hyperlink r:id="rId24" w:tgtFrame="_blank" w:history="1">
              <w:r w:rsidRPr="00106E5E">
                <w:rPr>
                  <w:rStyle w:val="Hyperlink"/>
                  <w:rFonts w:eastAsia="Times New Roman" w:cstheme="minorHAnsi"/>
                  <w:color w:val="auto"/>
                  <w:szCs w:val="24"/>
                  <w:u w:val="none"/>
                </w:rPr>
                <w:t xml:space="preserve">Behavior Support  </w:t>
              </w:r>
              <w:r w:rsidRPr="00106E5E">
                <w:rPr>
                  <w:rStyle w:val="Hyperlink"/>
                  <w:rFonts w:cstheme="minorHAnsi"/>
                  <w:color w:val="auto"/>
                  <w:szCs w:val="24"/>
                  <w:u w:val="none"/>
                </w:rPr>
                <w:t xml:space="preserve">   </w:t>
              </w:r>
              <w:r w:rsidRPr="00106E5E">
                <w:rPr>
                  <w:rStyle w:val="Hyperlink"/>
                  <w:rFonts w:eastAsia="Times New Roman" w:cstheme="minorHAnsi"/>
                  <w:color w:val="auto"/>
                  <w:szCs w:val="24"/>
                  <w:u w:val="none"/>
                </w:rPr>
                <w:t>Workshops section</w:t>
              </w:r>
            </w:hyperlink>
            <w:r w:rsidRPr="00106E5E">
              <w:rPr>
                <w:rFonts w:eastAsia="Times New Roman" w:cstheme="minorHAnsi"/>
                <w:szCs w:val="24"/>
              </w:rPr>
              <w:t xml:space="preserve"> </w:t>
            </w:r>
            <w:r w:rsidRPr="00890F84">
              <w:rPr>
                <w:rFonts w:eastAsia="Times New Roman" w:cstheme="minorHAnsi"/>
                <w:color w:val="000000"/>
                <w:szCs w:val="24"/>
              </w:rPr>
              <w:t xml:space="preserve">on the </w:t>
            </w:r>
            <w:hyperlink r:id="rId25" w:tgtFrame="_blank" w:history="1">
              <w:r w:rsidRPr="00106E5E">
                <w:rPr>
                  <w:rStyle w:val="Hyperlink"/>
                  <w:rFonts w:eastAsia="Times New Roman" w:cstheme="minorHAnsi"/>
                  <w:color w:val="auto"/>
                  <w:szCs w:val="24"/>
                  <w:u w:val="none"/>
                </w:rPr>
                <w:t>Behavioral Support webpage</w:t>
              </w:r>
            </w:hyperlink>
            <w:r w:rsidR="00106E5E" w:rsidRPr="00106E5E">
              <w:rPr>
                <w:rStyle w:val="Hyperlink"/>
                <w:color w:val="auto"/>
                <w:u w:val="none"/>
              </w:rPr>
              <w:t xml:space="preserve"> at</w:t>
            </w:r>
            <w:r w:rsidR="00106E5E" w:rsidRPr="00106E5E">
              <w:rPr>
                <w:rStyle w:val="Hyperlink"/>
                <w:color w:val="auto"/>
              </w:rPr>
              <w:t xml:space="preserve"> </w:t>
            </w:r>
            <w:hyperlink r:id="rId26" w:history="1">
              <w:r w:rsidR="00106E5E" w:rsidRPr="003E6C0C">
                <w:rPr>
                  <w:rStyle w:val="Hyperlink"/>
                </w:rPr>
                <w:t>https://dodd.ohio.gov/about-us/BehavioralSupportStrategies/Behavioral+Support+Workshops</w:t>
              </w:r>
            </w:hyperlink>
            <w:r w:rsidR="00106E5E">
              <w:rPr>
                <w:rStyle w:val="Hyperlink"/>
              </w:rPr>
              <w:t xml:space="preserve">. </w:t>
            </w:r>
            <w:r w:rsidR="00106E5E" w:rsidRPr="00106E5E">
              <w:rPr>
                <w:rStyle w:val="Hyperlink"/>
                <w:color w:val="auto"/>
                <w:u w:val="none"/>
              </w:rPr>
              <w:t>No registration is necessary, just click the link to join.</w:t>
            </w:r>
          </w:p>
          <w:p w14:paraId="2C93CE5E" w14:textId="77777777" w:rsidR="0078447F" w:rsidRDefault="00890F84" w:rsidP="00200E17">
            <w:pPr>
              <w:ind w:left="600"/>
              <w:rPr>
                <w:rFonts w:eastAsia="Times New Roman" w:cstheme="minorHAnsi"/>
                <w:color w:val="000000"/>
                <w:szCs w:val="24"/>
              </w:rPr>
            </w:pPr>
            <w:r w:rsidRPr="00890F84">
              <w:rPr>
                <w:rFonts w:eastAsia="Times New Roman" w:cstheme="minorHAnsi"/>
                <w:color w:val="000000"/>
                <w:szCs w:val="24"/>
              </w:rPr>
              <w:t xml:space="preserve">Have questions? Reach out to </w:t>
            </w:r>
            <w:hyperlink r:id="rId27" w:tgtFrame="_blank" w:history="1">
              <w:r w:rsidRPr="00890F84">
                <w:rPr>
                  <w:rStyle w:val="Hyperlink"/>
                  <w:rFonts w:eastAsia="Times New Roman" w:cstheme="minorHAnsi"/>
                  <w:szCs w:val="24"/>
                </w:rPr>
                <w:t>behavior.support@dodd.ohio.gov</w:t>
              </w:r>
            </w:hyperlink>
            <w:r w:rsidRPr="00890F84">
              <w:rPr>
                <w:rFonts w:eastAsia="Times New Roman" w:cstheme="minorHAnsi"/>
                <w:color w:val="000000"/>
                <w:szCs w:val="24"/>
              </w:rPr>
              <w:t xml:space="preserve">. </w:t>
            </w:r>
          </w:p>
          <w:p w14:paraId="4000A17A" w14:textId="19F017B4" w:rsidR="0078447F" w:rsidRDefault="0078447F" w:rsidP="0078447F">
            <w:pPr>
              <w:rPr>
                <w:rFonts w:eastAsia="Times New Roman" w:cstheme="minorHAnsi"/>
                <w:color w:val="000000"/>
                <w:szCs w:val="24"/>
              </w:rPr>
            </w:pPr>
          </w:p>
          <w:p w14:paraId="2ACA24F1" w14:textId="1CA81E81" w:rsidR="0078447F" w:rsidRPr="0078447F" w:rsidRDefault="0078447F" w:rsidP="00B823B8">
            <w:pPr>
              <w:pStyle w:val="ListParagraph"/>
              <w:numPr>
                <w:ilvl w:val="0"/>
                <w:numId w:val="4"/>
              </w:numPr>
              <w:rPr>
                <w:rFonts w:eastAsia="Times New Roman" w:cstheme="minorHAnsi"/>
                <w:b/>
                <w:color w:val="000000"/>
                <w:szCs w:val="24"/>
                <w:u w:val="single"/>
              </w:rPr>
            </w:pPr>
            <w:r w:rsidRPr="0078447F">
              <w:rPr>
                <w:rFonts w:eastAsia="Times New Roman" w:cstheme="minorHAnsi"/>
                <w:b/>
                <w:color w:val="000000"/>
                <w:szCs w:val="24"/>
                <w:u w:val="single"/>
              </w:rPr>
              <w:t>OSSAS Provider Training Series 2023</w:t>
            </w:r>
          </w:p>
          <w:p w14:paraId="174EEDCD" w14:textId="106585CA" w:rsidR="0078447F" w:rsidRPr="002D38FB" w:rsidRDefault="0078447F" w:rsidP="00DD2EE7">
            <w:pPr>
              <w:ind w:left="720"/>
              <w:rPr>
                <w:rFonts w:eastAsia="Times New Roman" w:cstheme="minorHAnsi"/>
                <w:color w:val="000000"/>
                <w:sz w:val="21"/>
                <w:szCs w:val="21"/>
              </w:rPr>
            </w:pPr>
            <w:r w:rsidRPr="002D38FB">
              <w:rPr>
                <w:rFonts w:eastAsia="Times New Roman" w:cstheme="minorHAnsi"/>
                <w:color w:val="0B0E13"/>
                <w:szCs w:val="24"/>
              </w:rPr>
              <w:t xml:space="preserve">Join us for the OSSAS Provider Training Series - monthly virtual training opportunities. Training is held on the last Thursday of each month at 10 AM. </w:t>
            </w:r>
          </w:p>
          <w:p w14:paraId="4A05A23F" w14:textId="77777777" w:rsidR="0078447F" w:rsidRPr="002D38FB" w:rsidRDefault="0078447F" w:rsidP="0078447F">
            <w:pPr>
              <w:ind w:left="720"/>
              <w:rPr>
                <w:rFonts w:eastAsia="Times New Roman" w:cstheme="minorHAnsi"/>
                <w:color w:val="000000"/>
                <w:sz w:val="21"/>
                <w:szCs w:val="21"/>
              </w:rPr>
            </w:pPr>
            <w:r w:rsidRPr="002D38FB">
              <w:rPr>
                <w:rFonts w:eastAsia="Times New Roman" w:cstheme="minorHAnsi"/>
                <w:color w:val="000000"/>
                <w:szCs w:val="24"/>
              </w:rPr>
              <w:lastRenderedPageBreak/>
              <w:t>1/26/2023 10 AM – Start 2023 Off Right Learn about the Compliance Review Process, the Top Citations in 2022, and Maintaining Compliance</w:t>
            </w:r>
          </w:p>
          <w:p w14:paraId="552E1D62" w14:textId="77777777" w:rsidR="0078447F" w:rsidRPr="002D38FB" w:rsidRDefault="0078447F" w:rsidP="0078447F">
            <w:pPr>
              <w:ind w:left="720"/>
              <w:rPr>
                <w:rFonts w:eastAsia="Times New Roman" w:cstheme="minorHAnsi"/>
                <w:color w:val="000000"/>
                <w:sz w:val="21"/>
                <w:szCs w:val="21"/>
              </w:rPr>
            </w:pPr>
            <w:r w:rsidRPr="002D38FB">
              <w:rPr>
                <w:rFonts w:eastAsia="Times New Roman" w:cstheme="minorHAnsi"/>
                <w:color w:val="000000"/>
                <w:szCs w:val="24"/>
              </w:rPr>
              <w:t>2/23/2023 10 AM – Personal Funds Rule</w:t>
            </w:r>
          </w:p>
          <w:p w14:paraId="652A11EA" w14:textId="77777777" w:rsidR="0078447F" w:rsidRPr="002D38FB" w:rsidRDefault="0078447F" w:rsidP="0078447F">
            <w:pPr>
              <w:ind w:left="720"/>
              <w:rPr>
                <w:rFonts w:eastAsia="Times New Roman" w:cstheme="minorHAnsi"/>
                <w:color w:val="000000"/>
                <w:sz w:val="21"/>
                <w:szCs w:val="21"/>
              </w:rPr>
            </w:pPr>
            <w:r w:rsidRPr="002D38FB">
              <w:rPr>
                <w:rFonts w:eastAsia="Times New Roman" w:cstheme="minorHAnsi"/>
                <w:color w:val="000000"/>
                <w:szCs w:val="24"/>
              </w:rPr>
              <w:t>3/30/2023 10 AM – Your agency is certified, now what?</w:t>
            </w:r>
          </w:p>
          <w:p w14:paraId="19FE2BA1" w14:textId="77777777" w:rsidR="0078447F" w:rsidRPr="002D38FB" w:rsidRDefault="0078447F" w:rsidP="0078447F">
            <w:pPr>
              <w:ind w:left="720"/>
              <w:rPr>
                <w:rFonts w:eastAsia="Times New Roman" w:cstheme="minorHAnsi"/>
                <w:color w:val="000000"/>
                <w:sz w:val="21"/>
                <w:szCs w:val="21"/>
              </w:rPr>
            </w:pPr>
            <w:r w:rsidRPr="002D38FB">
              <w:rPr>
                <w:rFonts w:eastAsia="Times New Roman" w:cstheme="minorHAnsi"/>
                <w:color w:val="000000"/>
                <w:szCs w:val="24"/>
              </w:rPr>
              <w:t>4/27/2023 10 AM – Background Checks and Training</w:t>
            </w:r>
          </w:p>
          <w:p w14:paraId="46DC8F5D" w14:textId="77777777" w:rsidR="0078447F" w:rsidRPr="002D38FB" w:rsidRDefault="0078447F" w:rsidP="0078447F">
            <w:pPr>
              <w:rPr>
                <w:rFonts w:eastAsia="Times New Roman" w:cstheme="minorHAnsi"/>
                <w:color w:val="000000"/>
                <w:sz w:val="21"/>
                <w:szCs w:val="21"/>
              </w:rPr>
            </w:pPr>
            <w:r w:rsidRPr="002D38FB">
              <w:rPr>
                <w:rFonts w:eastAsia="Times New Roman" w:cstheme="minorHAnsi"/>
                <w:color w:val="000000"/>
                <w:szCs w:val="24"/>
              </w:rPr>
              <w:t> </w:t>
            </w:r>
          </w:p>
          <w:p w14:paraId="1674AE64" w14:textId="4AFE5F6E" w:rsidR="0078447F" w:rsidRPr="002D38FB" w:rsidRDefault="0078447F" w:rsidP="0078447F">
            <w:pPr>
              <w:ind w:left="720"/>
              <w:rPr>
                <w:rFonts w:eastAsia="Times New Roman" w:cstheme="minorHAnsi"/>
                <w:color w:val="000000"/>
                <w:sz w:val="21"/>
                <w:szCs w:val="21"/>
              </w:rPr>
            </w:pPr>
            <w:r w:rsidRPr="002D38FB">
              <w:rPr>
                <w:rFonts w:eastAsia="Times New Roman" w:cstheme="minorHAnsi"/>
                <w:color w:val="000000"/>
                <w:szCs w:val="24"/>
              </w:rPr>
              <w:t>Registration for sessions will be available in early January</w:t>
            </w:r>
            <w:r w:rsidR="00C2092F">
              <w:rPr>
                <w:rFonts w:eastAsia="Times New Roman" w:cstheme="minorHAnsi"/>
                <w:color w:val="000000"/>
                <w:szCs w:val="24"/>
              </w:rPr>
              <w:t xml:space="preserve">, please register here </w:t>
            </w:r>
            <w:hyperlink r:id="rId28" w:history="1">
              <w:r w:rsidR="00C2092F" w:rsidRPr="00214EC9">
                <w:rPr>
                  <w:rStyle w:val="Hyperlink"/>
                  <w:rFonts w:eastAsia="Times New Roman" w:cstheme="minorHAnsi"/>
                  <w:szCs w:val="24"/>
                </w:rPr>
                <w:t>https://dodd.ohio.gov/compliance/ossas/ossas-provider-training-series</w:t>
              </w:r>
            </w:hyperlink>
            <w:r w:rsidR="00C2092F">
              <w:rPr>
                <w:rFonts w:eastAsia="Times New Roman" w:cstheme="minorHAnsi"/>
                <w:color w:val="000000"/>
                <w:szCs w:val="24"/>
              </w:rPr>
              <w:t xml:space="preserve"> </w:t>
            </w:r>
          </w:p>
          <w:p w14:paraId="78A70544" w14:textId="5FE9431A" w:rsidR="0078447F" w:rsidRDefault="0078447F" w:rsidP="005C6E95">
            <w:pPr>
              <w:ind w:left="720"/>
              <w:rPr>
                <w:rFonts w:eastAsia="Times New Roman" w:cstheme="minorHAnsi"/>
                <w:color w:val="000000"/>
                <w:sz w:val="21"/>
                <w:szCs w:val="21"/>
              </w:rPr>
            </w:pPr>
            <w:r w:rsidRPr="002D38FB">
              <w:rPr>
                <w:rFonts w:eastAsia="Times New Roman" w:cstheme="minorHAnsi"/>
                <w:color w:val="000000"/>
                <w:szCs w:val="24"/>
              </w:rPr>
              <w:t xml:space="preserve">Contact: </w:t>
            </w:r>
            <w:hyperlink r:id="rId29" w:tgtFrame="_blank" w:history="1">
              <w:r w:rsidRPr="002D38FB">
                <w:rPr>
                  <w:rStyle w:val="Hyperlink"/>
                  <w:rFonts w:eastAsia="Times New Roman" w:cstheme="minorHAnsi"/>
                  <w:szCs w:val="24"/>
                </w:rPr>
                <w:t>OSSAS Compliance Page</w:t>
              </w:r>
            </w:hyperlink>
            <w:r w:rsidRPr="002D38FB">
              <w:rPr>
                <w:rFonts w:eastAsia="Times New Roman" w:cstheme="minorHAnsi"/>
                <w:color w:val="000000"/>
                <w:szCs w:val="24"/>
              </w:rPr>
              <w:t xml:space="preserve"> or </w:t>
            </w:r>
            <w:hyperlink r:id="rId30" w:tgtFrame="_blank" w:history="1">
              <w:r w:rsidRPr="002D38FB">
                <w:rPr>
                  <w:rStyle w:val="Hyperlink"/>
                  <w:rFonts w:eastAsia="Times New Roman" w:cstheme="minorHAnsi"/>
                  <w:szCs w:val="24"/>
                </w:rPr>
                <w:t>ossas@dodd.ohio.gov</w:t>
              </w:r>
            </w:hyperlink>
            <w:r w:rsidRPr="002D38FB">
              <w:rPr>
                <w:rFonts w:eastAsia="Times New Roman" w:cstheme="minorHAnsi"/>
                <w:color w:val="000000"/>
                <w:sz w:val="21"/>
                <w:szCs w:val="21"/>
              </w:rPr>
              <w:t xml:space="preserve"> </w:t>
            </w:r>
          </w:p>
          <w:p w14:paraId="12C034DC" w14:textId="77777777" w:rsidR="009B6E65" w:rsidRDefault="009B6E65" w:rsidP="005C6E95">
            <w:pPr>
              <w:ind w:left="720"/>
              <w:rPr>
                <w:rFonts w:eastAsia="Times New Roman" w:cstheme="minorHAnsi"/>
                <w:color w:val="000000"/>
                <w:sz w:val="21"/>
                <w:szCs w:val="21"/>
              </w:rPr>
            </w:pPr>
          </w:p>
          <w:p w14:paraId="3EF7AC09" w14:textId="5B2131B6" w:rsidR="006231F5" w:rsidRPr="002A4819" w:rsidRDefault="006231F5" w:rsidP="00B823B8">
            <w:pPr>
              <w:pStyle w:val="ListParagraph"/>
              <w:numPr>
                <w:ilvl w:val="0"/>
                <w:numId w:val="4"/>
              </w:numPr>
              <w:rPr>
                <w:rFonts w:eastAsia="Times New Roman" w:cstheme="minorHAnsi"/>
                <w:b/>
                <w:color w:val="000000"/>
                <w:sz w:val="21"/>
                <w:szCs w:val="21"/>
                <w:u w:val="single"/>
              </w:rPr>
            </w:pPr>
            <w:r w:rsidRPr="002A4819">
              <w:rPr>
                <w:b/>
                <w:u w:val="single"/>
              </w:rPr>
              <w:t xml:space="preserve">THS RSS webinar- Overcoming the DSP Shortage </w:t>
            </w:r>
          </w:p>
          <w:p w14:paraId="33F2F31B" w14:textId="77777777" w:rsidR="006231F5" w:rsidRDefault="006231F5" w:rsidP="006231F5">
            <w:pPr>
              <w:ind w:left="720"/>
            </w:pPr>
            <w:r>
              <w:t xml:space="preserve">You are invited to a Zoom webinar. </w:t>
            </w:r>
          </w:p>
          <w:p w14:paraId="0A652469" w14:textId="77777777" w:rsidR="006231F5" w:rsidRDefault="006231F5" w:rsidP="006231F5">
            <w:pPr>
              <w:ind w:left="720"/>
            </w:pPr>
            <w:r>
              <w:t xml:space="preserve">When: Feb 1, 2023 11:00 AM Eastern Time (US and Canada) </w:t>
            </w:r>
          </w:p>
          <w:p w14:paraId="5CD3A93C" w14:textId="77777777" w:rsidR="006231F5" w:rsidRDefault="006231F5" w:rsidP="006231F5"/>
          <w:p w14:paraId="3F10548A" w14:textId="77777777" w:rsidR="006231F5" w:rsidRDefault="006231F5" w:rsidP="006231F5">
            <w:pPr>
              <w:ind w:left="720"/>
            </w:pPr>
            <w:r>
              <w:t>Register in advance for this webinar:</w:t>
            </w:r>
          </w:p>
          <w:p w14:paraId="708801A1" w14:textId="77777777" w:rsidR="006231F5" w:rsidRDefault="00244461" w:rsidP="006231F5">
            <w:pPr>
              <w:ind w:left="720"/>
            </w:pPr>
            <w:hyperlink r:id="rId31" w:history="1">
              <w:r w:rsidR="006231F5">
                <w:rPr>
                  <w:rStyle w:val="Hyperlink"/>
                </w:rPr>
                <w:t>https://us02web.zoom.us/webinar/register/WN_LUIkzP7dRJmEH6tBLvHrsQ</w:t>
              </w:r>
            </w:hyperlink>
          </w:p>
          <w:p w14:paraId="1547C37C" w14:textId="67D71C83" w:rsidR="006231F5" w:rsidRDefault="006231F5" w:rsidP="006231F5">
            <w:pPr>
              <w:ind w:left="720"/>
            </w:pPr>
            <w:r>
              <w:t>After registering, you will receive a confirmation email containing information about joining the webinar.</w:t>
            </w:r>
          </w:p>
          <w:p w14:paraId="426DCAF2" w14:textId="090F7B56" w:rsidR="009E6BD8" w:rsidRDefault="009E6BD8" w:rsidP="009E6BD8"/>
          <w:p w14:paraId="31FB486B" w14:textId="1015F0DD" w:rsidR="009E6BD8" w:rsidRDefault="009E6BD8" w:rsidP="009E6BD8"/>
          <w:p w14:paraId="2102A747" w14:textId="7DD81C0A" w:rsidR="009E6BD8" w:rsidRPr="009E6BD8" w:rsidRDefault="009E6BD8" w:rsidP="00B823B8">
            <w:pPr>
              <w:pStyle w:val="ListParagraph"/>
              <w:numPr>
                <w:ilvl w:val="0"/>
                <w:numId w:val="4"/>
              </w:numPr>
              <w:rPr>
                <w:b/>
                <w:u w:val="single"/>
              </w:rPr>
            </w:pPr>
            <w:r w:rsidRPr="009E6BD8">
              <w:rPr>
                <w:b/>
                <w:u w:val="single"/>
              </w:rPr>
              <w:t>Medication Administration Cert. 1 renewal course</w:t>
            </w:r>
          </w:p>
          <w:p w14:paraId="3E728C5B" w14:textId="2B5CC51D" w:rsidR="009E6BD8" w:rsidRDefault="009E6BD8" w:rsidP="009E6BD8">
            <w:pPr>
              <w:pStyle w:val="ListParagraph"/>
            </w:pPr>
            <w:r>
              <w:t xml:space="preserve">NEW!  MEORC offers a Medication Administration Cert. 1 renewal course online with a virtual skills check. This 2-hour online course allows you to complete your continuing education requirements anytime! Then you schedule the virtual skills check with a MEORC nurse. This allows you to take the course when you need it and fast! No more waiting for a scheduled date for an in-person class. </w:t>
            </w:r>
          </w:p>
          <w:p w14:paraId="6E968BD4" w14:textId="77777777" w:rsidR="009E6BD8" w:rsidRDefault="009E6BD8" w:rsidP="009E6BD8">
            <w:pPr>
              <w:ind w:left="720"/>
            </w:pPr>
            <w:r>
              <w:t>We’ve already helped someone who expired the next day get their class completed and skills check done so that they were able to continue their important work!</w:t>
            </w:r>
          </w:p>
          <w:p w14:paraId="07012FD0" w14:textId="77777777" w:rsidR="0047588B" w:rsidRDefault="009E6BD8" w:rsidP="009E6BD8">
            <w:pPr>
              <w:ind w:left="720"/>
              <w:rPr>
                <w:rStyle w:val="Hyperlink"/>
              </w:rPr>
            </w:pPr>
            <w:r>
              <w:lastRenderedPageBreak/>
              <w:t xml:space="preserve">Visit MEORC’s training center to learn more: </w:t>
            </w:r>
            <w:hyperlink r:id="rId32" w:history="1">
              <w:r>
                <w:rPr>
                  <w:rStyle w:val="Hyperlink"/>
                </w:rPr>
                <w:t>https://meorc.talentlms.com/index</w:t>
              </w:r>
            </w:hyperlink>
            <w:r w:rsidR="0047588B">
              <w:rPr>
                <w:rStyle w:val="Hyperlink"/>
              </w:rPr>
              <w:t xml:space="preserve">. </w:t>
            </w:r>
          </w:p>
          <w:p w14:paraId="4C3DF78A" w14:textId="76D5E6B9" w:rsidR="009E6BD8" w:rsidRDefault="0047588B" w:rsidP="009E6BD8">
            <w:pPr>
              <w:ind w:left="720"/>
            </w:pPr>
            <w:r w:rsidRPr="0047588B">
              <w:rPr>
                <w:rStyle w:val="Hyperlink"/>
                <w:color w:val="auto"/>
                <w:u w:val="none"/>
              </w:rPr>
              <w:t>The cost is $65</w:t>
            </w:r>
          </w:p>
          <w:p w14:paraId="34C60668" w14:textId="73A008FA" w:rsidR="009E6BD8" w:rsidRDefault="009E6BD8" w:rsidP="009E6BD8">
            <w:pPr>
              <w:pStyle w:val="ListParagraph"/>
            </w:pPr>
          </w:p>
          <w:p w14:paraId="51442A06" w14:textId="77777777" w:rsidR="006231F5" w:rsidRPr="006231F5" w:rsidRDefault="006231F5" w:rsidP="006231F5">
            <w:pPr>
              <w:pStyle w:val="ListParagraph"/>
              <w:rPr>
                <w:rFonts w:eastAsia="Times New Roman" w:cstheme="minorHAnsi"/>
                <w:color w:val="000000"/>
                <w:sz w:val="21"/>
                <w:szCs w:val="21"/>
              </w:rPr>
            </w:pPr>
          </w:p>
          <w:tbl>
            <w:tblPr>
              <w:tblW w:w="5000" w:type="pct"/>
              <w:tblCellMar>
                <w:left w:w="0" w:type="dxa"/>
                <w:right w:w="0" w:type="dxa"/>
              </w:tblCellMar>
              <w:tblLook w:val="04A0" w:firstRow="1" w:lastRow="0" w:firstColumn="1" w:lastColumn="0" w:noHBand="0" w:noVBand="1"/>
            </w:tblPr>
            <w:tblGrid>
              <w:gridCol w:w="10200"/>
            </w:tblGrid>
            <w:tr w:rsidR="0078447F" w14:paraId="025C9284" w14:textId="77777777" w:rsidTr="0078447F">
              <w:tc>
                <w:tcPr>
                  <w:tcW w:w="0" w:type="auto"/>
                  <w:tcMar>
                    <w:top w:w="150" w:type="dxa"/>
                    <w:left w:w="300" w:type="dxa"/>
                    <w:bottom w:w="150" w:type="dxa"/>
                    <w:right w:w="300" w:type="dxa"/>
                  </w:tcMar>
                  <w:hideMark/>
                </w:tcPr>
                <w:p w14:paraId="193ADDD2" w14:textId="05E15EF3" w:rsidR="0078447F" w:rsidRDefault="0078447F" w:rsidP="0078447F">
                  <w:pPr>
                    <w:rPr>
                      <w:rFonts w:ascii="Arial" w:eastAsia="Times New Roman" w:hAnsi="Arial" w:cs="Arial"/>
                      <w:b/>
                      <w:bCs/>
                      <w:color w:val="000000"/>
                      <w:szCs w:val="24"/>
                    </w:rPr>
                  </w:pPr>
                </w:p>
              </w:tc>
            </w:tr>
          </w:tbl>
          <w:tbl>
            <w:tblPr>
              <w:tblStyle w:val="TableGrid"/>
              <w:tblW w:w="9990" w:type="dxa"/>
              <w:tblInd w:w="322" w:type="dxa"/>
              <w:tblBorders>
                <w:top w:val="thinThickSmallGap" w:sz="24" w:space="0" w:color="17365D" w:themeColor="text2" w:themeShade="BF"/>
                <w:left w:val="thinThickSmallGap" w:sz="24" w:space="0" w:color="17365D" w:themeColor="text2" w:themeShade="BF"/>
                <w:bottom w:val="thinThickSmallGap" w:sz="24" w:space="0" w:color="17365D" w:themeColor="text2" w:themeShade="BF"/>
                <w:right w:val="thinThickSmallGap" w:sz="24" w:space="0" w:color="17365D" w:themeColor="text2" w:themeShade="BF"/>
                <w:insideH w:val="thinThickSmallGap" w:sz="24" w:space="0" w:color="17365D" w:themeColor="text2" w:themeShade="BF"/>
                <w:insideV w:val="thinThickSmallGap" w:sz="24" w:space="0" w:color="17365D" w:themeColor="text2" w:themeShade="BF"/>
              </w:tblBorders>
              <w:shd w:val="clear" w:color="auto" w:fill="B8CCE4" w:themeFill="accent1" w:themeFillTint="66"/>
              <w:tblLook w:val="04A0" w:firstRow="1" w:lastRow="0" w:firstColumn="1" w:lastColumn="0" w:noHBand="0" w:noVBand="1"/>
            </w:tblPr>
            <w:tblGrid>
              <w:gridCol w:w="9990"/>
            </w:tblGrid>
            <w:tr w:rsidR="001C0854" w14:paraId="3F66F432" w14:textId="77777777" w:rsidTr="001C0854">
              <w:tc>
                <w:tcPr>
                  <w:tcW w:w="9990" w:type="dxa"/>
                  <w:shd w:val="clear" w:color="auto" w:fill="B8CCE4" w:themeFill="accent1" w:themeFillTint="66"/>
                </w:tcPr>
                <w:p w14:paraId="6FDDFCFC" w14:textId="77777777" w:rsidR="001C0854" w:rsidRDefault="001C0854" w:rsidP="00527E91">
                  <w:pPr>
                    <w:pStyle w:val="ListParagraph"/>
                    <w:jc w:val="center"/>
                    <w:rPr>
                      <w:szCs w:val="24"/>
                    </w:rPr>
                  </w:pPr>
                  <w:r w:rsidRPr="00224C6C">
                    <w:rPr>
                      <w:szCs w:val="24"/>
                    </w:rPr>
                    <w:t>2</w:t>
                  </w:r>
                  <w:r>
                    <w:rPr>
                      <w:szCs w:val="24"/>
                    </w:rPr>
                    <w:t>023</w:t>
                  </w:r>
                  <w:r w:rsidRPr="00224C6C">
                    <w:rPr>
                      <w:szCs w:val="24"/>
                    </w:rPr>
                    <w:t xml:space="preserve"> Meetings:</w:t>
                  </w:r>
                </w:p>
                <w:p w14:paraId="323F3500" w14:textId="77777777" w:rsidR="001C0854" w:rsidRDefault="001C0854" w:rsidP="00527E91">
                  <w:pPr>
                    <w:pStyle w:val="ListParagraph"/>
                    <w:jc w:val="center"/>
                    <w:rPr>
                      <w:szCs w:val="24"/>
                    </w:rPr>
                  </w:pPr>
                  <w:r w:rsidRPr="00224C6C">
                    <w:rPr>
                      <w:szCs w:val="24"/>
                    </w:rPr>
                    <w:t xml:space="preserve">  </w:t>
                  </w:r>
                  <w:r>
                    <w:rPr>
                      <w:szCs w:val="24"/>
                    </w:rPr>
                    <w:t xml:space="preserve"> </w:t>
                  </w:r>
                </w:p>
                <w:p w14:paraId="3DE118BE" w14:textId="77777777" w:rsidR="001C0854" w:rsidRDefault="001C0854" w:rsidP="00527E91">
                  <w:pPr>
                    <w:pStyle w:val="ListParagraph"/>
                    <w:jc w:val="center"/>
                    <w:rPr>
                      <w:szCs w:val="24"/>
                    </w:rPr>
                  </w:pPr>
                  <w:r>
                    <w:rPr>
                      <w:szCs w:val="24"/>
                    </w:rPr>
                    <w:t>March 15, May 17, July 19, September 20, November 15</w:t>
                  </w:r>
                </w:p>
                <w:p w14:paraId="7F7EFF65" w14:textId="77777777" w:rsidR="001C0854" w:rsidRDefault="001C0854" w:rsidP="00527E91">
                  <w:pPr>
                    <w:pStyle w:val="ListParagraph"/>
                    <w:jc w:val="center"/>
                    <w:rPr>
                      <w:szCs w:val="24"/>
                    </w:rPr>
                  </w:pPr>
                </w:p>
                <w:p w14:paraId="4618C5BE" w14:textId="77777777" w:rsidR="001C0854" w:rsidRPr="00BC0A0E" w:rsidRDefault="001C0854" w:rsidP="00527E91">
                  <w:pPr>
                    <w:jc w:val="center"/>
                    <w:rPr>
                      <w:szCs w:val="24"/>
                    </w:rPr>
                  </w:pPr>
                  <w:r>
                    <w:rPr>
                      <w:szCs w:val="24"/>
                    </w:rPr>
                    <w:t>10am-11am</w:t>
                  </w:r>
                </w:p>
              </w:tc>
            </w:tr>
          </w:tbl>
          <w:tbl>
            <w:tblPr>
              <w:tblW w:w="5000" w:type="pct"/>
              <w:tblCellMar>
                <w:left w:w="0" w:type="dxa"/>
                <w:right w:w="0" w:type="dxa"/>
              </w:tblCellMar>
              <w:tblLook w:val="04A0" w:firstRow="1" w:lastRow="0" w:firstColumn="1" w:lastColumn="0" w:noHBand="0" w:noVBand="1"/>
            </w:tblPr>
            <w:tblGrid>
              <w:gridCol w:w="10200"/>
            </w:tblGrid>
            <w:tr w:rsidR="0078447F" w14:paraId="6F7FEE91" w14:textId="77777777" w:rsidTr="0078447F">
              <w:tc>
                <w:tcPr>
                  <w:tcW w:w="0" w:type="auto"/>
                  <w:tcMar>
                    <w:top w:w="150" w:type="dxa"/>
                    <w:left w:w="300" w:type="dxa"/>
                    <w:bottom w:w="150" w:type="dxa"/>
                    <w:right w:w="300" w:type="dxa"/>
                  </w:tcMar>
                </w:tcPr>
                <w:p w14:paraId="33BFAE3D" w14:textId="3B3DDB26" w:rsidR="0078447F" w:rsidRDefault="0078447F" w:rsidP="0078447F">
                  <w:pPr>
                    <w:rPr>
                      <w:rFonts w:ascii="Arial" w:eastAsia="Times New Roman" w:hAnsi="Arial" w:cs="Arial"/>
                      <w:color w:val="000000"/>
                      <w:sz w:val="21"/>
                      <w:szCs w:val="21"/>
                    </w:rPr>
                  </w:pPr>
                </w:p>
                <w:p w14:paraId="5632A20F" w14:textId="6626D536" w:rsidR="0078447F" w:rsidRDefault="0078447F" w:rsidP="0078447F">
                  <w:pPr>
                    <w:rPr>
                      <w:rFonts w:ascii="Arial" w:eastAsia="Times New Roman" w:hAnsi="Arial" w:cs="Arial"/>
                      <w:color w:val="000000"/>
                      <w:sz w:val="21"/>
                      <w:szCs w:val="21"/>
                    </w:rPr>
                  </w:pPr>
                  <w:r>
                    <w:rPr>
                      <w:rFonts w:ascii="Arial" w:eastAsia="Times New Roman" w:hAnsi="Arial" w:cs="Arial"/>
                      <w:color w:val="000000"/>
                      <w:sz w:val="21"/>
                      <w:szCs w:val="21"/>
                    </w:rPr>
                    <w:t xml:space="preserve"> </w:t>
                  </w:r>
                </w:p>
              </w:tc>
            </w:tr>
          </w:tbl>
          <w:p w14:paraId="187D8DB7" w14:textId="30BC19FD" w:rsidR="00890F84" w:rsidRPr="00890F84" w:rsidRDefault="00890F84" w:rsidP="00327B71">
            <w:pPr>
              <w:rPr>
                <w:rFonts w:eastAsia="Times New Roman" w:cstheme="minorHAnsi"/>
                <w:color w:val="000000"/>
                <w:szCs w:val="24"/>
              </w:rPr>
            </w:pPr>
          </w:p>
        </w:tc>
      </w:tr>
      <w:tr w:rsidR="002D09A4" w14:paraId="4CE510E3" w14:textId="77777777" w:rsidTr="00F66FC7">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10200"/>
            </w:tblGrid>
            <w:tr w:rsidR="00890F84" w14:paraId="18D86A6E" w14:textId="77777777" w:rsidTr="00890F84">
              <w:tc>
                <w:tcPr>
                  <w:tcW w:w="0" w:type="auto"/>
                  <w:tcMar>
                    <w:top w:w="150" w:type="dxa"/>
                    <w:left w:w="300" w:type="dxa"/>
                    <w:bottom w:w="150" w:type="dxa"/>
                    <w:right w:w="300" w:type="dxa"/>
                  </w:tcMar>
                  <w:hideMark/>
                </w:tcPr>
                <w:p w14:paraId="14A8552D" w14:textId="15A2006F" w:rsidR="00890F84" w:rsidRDefault="00890F84" w:rsidP="00890F84">
                  <w:pPr>
                    <w:rPr>
                      <w:rFonts w:ascii="Arial" w:eastAsia="Times New Roman" w:hAnsi="Arial" w:cs="Arial"/>
                      <w:b/>
                      <w:bCs/>
                      <w:color w:val="000000"/>
                      <w:szCs w:val="24"/>
                    </w:rPr>
                  </w:pPr>
                </w:p>
              </w:tc>
            </w:tr>
            <w:tr w:rsidR="00890F84" w14:paraId="536DAC2E" w14:textId="77777777" w:rsidTr="00890F84">
              <w:tc>
                <w:tcPr>
                  <w:tcW w:w="0" w:type="auto"/>
                  <w:tcMar>
                    <w:top w:w="150" w:type="dxa"/>
                    <w:left w:w="300" w:type="dxa"/>
                    <w:bottom w:w="150" w:type="dxa"/>
                    <w:right w:w="300" w:type="dxa"/>
                  </w:tcMar>
                </w:tcPr>
                <w:p w14:paraId="1098DD47" w14:textId="77777777" w:rsidR="00890F84" w:rsidRDefault="00890F84" w:rsidP="00890F84">
                  <w:pPr>
                    <w:spacing w:after="0" w:line="240" w:lineRule="auto"/>
                    <w:rPr>
                      <w:rFonts w:ascii="Arial" w:eastAsia="Times New Roman" w:hAnsi="Arial" w:cs="Arial"/>
                      <w:color w:val="000000"/>
                      <w:szCs w:val="24"/>
                    </w:rPr>
                  </w:pPr>
                </w:p>
              </w:tc>
            </w:tr>
          </w:tbl>
          <w:p w14:paraId="4F069563" w14:textId="77777777" w:rsidR="009222BE" w:rsidRPr="00B12816" w:rsidRDefault="009222BE" w:rsidP="00B12816">
            <w:pPr>
              <w:rPr>
                <w:rFonts w:eastAsia="Times New Roman" w:cstheme="minorHAnsi"/>
                <w:color w:val="000000"/>
                <w:szCs w:val="24"/>
              </w:rPr>
            </w:pPr>
          </w:p>
          <w:p w14:paraId="0FD080AC" w14:textId="4BC64DF5" w:rsidR="008053F8" w:rsidRPr="008053F8" w:rsidRDefault="008053F8" w:rsidP="00C56AFD">
            <w:pPr>
              <w:rPr>
                <w:rFonts w:eastAsia="Times New Roman" w:cstheme="minorHAnsi"/>
                <w:szCs w:val="24"/>
                <w:u w:val="single"/>
              </w:rPr>
            </w:pPr>
          </w:p>
        </w:tc>
      </w:tr>
      <w:tr w:rsidR="002D09A4" w14:paraId="42907A45" w14:textId="77777777" w:rsidTr="00F66FC7">
        <w:tc>
          <w:tcPr>
            <w:tcW w:w="0" w:type="auto"/>
            <w:tcMar>
              <w:top w:w="150" w:type="dxa"/>
              <w:left w:w="300" w:type="dxa"/>
              <w:bottom w:w="150" w:type="dxa"/>
              <w:right w:w="300" w:type="dxa"/>
            </w:tcMar>
          </w:tcPr>
          <w:p w14:paraId="3502AC15" w14:textId="641A996D" w:rsidR="0063669A" w:rsidRDefault="0063669A" w:rsidP="002D09A4">
            <w:pPr>
              <w:spacing w:after="120"/>
              <w:rPr>
                <w:rFonts w:ascii="Segoe UI" w:eastAsia="Times New Roman" w:hAnsi="Segoe UI" w:cs="Segoe UI"/>
                <w:color w:val="000000"/>
                <w:szCs w:val="24"/>
              </w:rPr>
            </w:pPr>
          </w:p>
        </w:tc>
      </w:tr>
    </w:tbl>
    <w:p w14:paraId="337D07DA" w14:textId="77777777" w:rsidR="001024DC" w:rsidRDefault="001024DC" w:rsidP="001024DC">
      <w:pPr>
        <w:pStyle w:val="NoSpacing"/>
        <w:rPr>
          <w:bCs/>
          <w:sz w:val="22"/>
        </w:rPr>
      </w:pPr>
    </w:p>
    <w:p w14:paraId="2FD101F8" w14:textId="77777777" w:rsidR="001024DC" w:rsidRPr="001024DC" w:rsidRDefault="001024DC" w:rsidP="001024DC">
      <w:pPr>
        <w:pStyle w:val="NoSpacing"/>
        <w:rPr>
          <w:bCs/>
          <w:sz w:val="22"/>
        </w:rPr>
      </w:pPr>
    </w:p>
    <w:p w14:paraId="2F460107" w14:textId="1A4F42FF" w:rsidR="00C23E19" w:rsidRPr="00106E5E" w:rsidRDefault="00C23E19" w:rsidP="00106E5E">
      <w:pPr>
        <w:rPr>
          <w:sz w:val="22"/>
        </w:rPr>
      </w:pPr>
    </w:p>
    <w:sectPr w:rsidR="00C23E19" w:rsidRPr="00106E5E" w:rsidSect="00227AC8">
      <w:headerReference w:type="even" r:id="rId33"/>
      <w:headerReference w:type="default" r:id="rId34"/>
      <w:footerReference w:type="even" r:id="rId35"/>
      <w:footerReference w:type="default" r:id="rId36"/>
      <w:headerReference w:type="first" r:id="rId37"/>
      <w:footerReference w:type="first" r:id="rId3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C51E" w14:textId="77777777" w:rsidR="003B25EB" w:rsidRDefault="003B25EB" w:rsidP="004F0953">
      <w:pPr>
        <w:spacing w:after="0" w:line="240" w:lineRule="auto"/>
      </w:pPr>
      <w:r>
        <w:separator/>
      </w:r>
    </w:p>
  </w:endnote>
  <w:endnote w:type="continuationSeparator" w:id="0">
    <w:p w14:paraId="7996372B" w14:textId="77777777" w:rsidR="003B25EB" w:rsidRDefault="003B25EB" w:rsidP="004F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F14A" w14:textId="77777777" w:rsidR="003E4BDF" w:rsidRDefault="003E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7FF7" w14:textId="77777777" w:rsidR="003E4BDF" w:rsidRPr="000B4ED0" w:rsidRDefault="003E4BDF" w:rsidP="000B4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FCE8" w14:textId="77777777" w:rsidR="003E4BDF" w:rsidRDefault="003E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06D9" w14:textId="77777777" w:rsidR="003B25EB" w:rsidRDefault="003B25EB" w:rsidP="004F0953">
      <w:pPr>
        <w:spacing w:after="0" w:line="240" w:lineRule="auto"/>
      </w:pPr>
      <w:r>
        <w:separator/>
      </w:r>
    </w:p>
  </w:footnote>
  <w:footnote w:type="continuationSeparator" w:id="0">
    <w:p w14:paraId="3A6E4379" w14:textId="77777777" w:rsidR="003B25EB" w:rsidRDefault="003B25EB" w:rsidP="004F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337C" w14:textId="77777777" w:rsidR="003E4BDF" w:rsidRDefault="003E4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F85C" w14:textId="77777777" w:rsidR="003E4BDF" w:rsidRDefault="003E4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939D" w14:textId="77777777" w:rsidR="003E4BDF" w:rsidRDefault="003E4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E30"/>
    <w:multiLevelType w:val="multilevel"/>
    <w:tmpl w:val="DFC41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653A3"/>
    <w:multiLevelType w:val="hybridMultilevel"/>
    <w:tmpl w:val="E572C8E2"/>
    <w:lvl w:ilvl="0" w:tplc="61509BF0">
      <w:start w:val="2"/>
      <w:numFmt w:val="decimal"/>
      <w:lvlText w:val="%1."/>
      <w:lvlJc w:val="left"/>
      <w:pPr>
        <w:ind w:left="1680" w:hanging="360"/>
      </w:pPr>
      <w:rPr>
        <w:rFonts w:hint="default"/>
        <w:color w:val="24242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35C46323"/>
    <w:multiLevelType w:val="hybridMultilevel"/>
    <w:tmpl w:val="F91C58A8"/>
    <w:lvl w:ilvl="0" w:tplc="8CF04D0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87666"/>
    <w:multiLevelType w:val="multilevel"/>
    <w:tmpl w:val="CE029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659F8"/>
    <w:multiLevelType w:val="multilevel"/>
    <w:tmpl w:val="71CE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8C"/>
    <w:rsid w:val="00017821"/>
    <w:rsid w:val="00021495"/>
    <w:rsid w:val="000221A0"/>
    <w:rsid w:val="00022915"/>
    <w:rsid w:val="0002308E"/>
    <w:rsid w:val="0004763D"/>
    <w:rsid w:val="00053590"/>
    <w:rsid w:val="000610AC"/>
    <w:rsid w:val="00061B98"/>
    <w:rsid w:val="00071811"/>
    <w:rsid w:val="00076027"/>
    <w:rsid w:val="00076A9C"/>
    <w:rsid w:val="000834F2"/>
    <w:rsid w:val="0008544F"/>
    <w:rsid w:val="000857BD"/>
    <w:rsid w:val="000922A6"/>
    <w:rsid w:val="000A0114"/>
    <w:rsid w:val="000A1713"/>
    <w:rsid w:val="000A264E"/>
    <w:rsid w:val="000A2771"/>
    <w:rsid w:val="000A5494"/>
    <w:rsid w:val="000A648D"/>
    <w:rsid w:val="000A7A48"/>
    <w:rsid w:val="000B4ED0"/>
    <w:rsid w:val="000B63FD"/>
    <w:rsid w:val="000C79D1"/>
    <w:rsid w:val="000D4668"/>
    <w:rsid w:val="000D70AE"/>
    <w:rsid w:val="000E023F"/>
    <w:rsid w:val="000E566F"/>
    <w:rsid w:val="000E5C58"/>
    <w:rsid w:val="000F3AAB"/>
    <w:rsid w:val="000F54FB"/>
    <w:rsid w:val="000F5C90"/>
    <w:rsid w:val="001024DC"/>
    <w:rsid w:val="00103EBF"/>
    <w:rsid w:val="00106E5E"/>
    <w:rsid w:val="00116019"/>
    <w:rsid w:val="0011784C"/>
    <w:rsid w:val="00122336"/>
    <w:rsid w:val="00122BD1"/>
    <w:rsid w:val="0012538D"/>
    <w:rsid w:val="00150411"/>
    <w:rsid w:val="001538DA"/>
    <w:rsid w:val="00155280"/>
    <w:rsid w:val="0015642B"/>
    <w:rsid w:val="00161E72"/>
    <w:rsid w:val="00163D01"/>
    <w:rsid w:val="0016607F"/>
    <w:rsid w:val="00176AA7"/>
    <w:rsid w:val="00186CE7"/>
    <w:rsid w:val="00190EB6"/>
    <w:rsid w:val="00193AA8"/>
    <w:rsid w:val="00197298"/>
    <w:rsid w:val="00197400"/>
    <w:rsid w:val="001977A7"/>
    <w:rsid w:val="001A2095"/>
    <w:rsid w:val="001A485C"/>
    <w:rsid w:val="001B0DEE"/>
    <w:rsid w:val="001B38A6"/>
    <w:rsid w:val="001B5A1D"/>
    <w:rsid w:val="001B647B"/>
    <w:rsid w:val="001B788F"/>
    <w:rsid w:val="001C0854"/>
    <w:rsid w:val="001C1845"/>
    <w:rsid w:val="001C2314"/>
    <w:rsid w:val="001C3E39"/>
    <w:rsid w:val="001C3F4F"/>
    <w:rsid w:val="001D06DC"/>
    <w:rsid w:val="001D50B0"/>
    <w:rsid w:val="001D7B8B"/>
    <w:rsid w:val="001E173B"/>
    <w:rsid w:val="001E205C"/>
    <w:rsid w:val="001E289B"/>
    <w:rsid w:val="001E2A43"/>
    <w:rsid w:val="001E34BA"/>
    <w:rsid w:val="001F778D"/>
    <w:rsid w:val="00200E17"/>
    <w:rsid w:val="00210148"/>
    <w:rsid w:val="00214E23"/>
    <w:rsid w:val="0021629D"/>
    <w:rsid w:val="00217A8C"/>
    <w:rsid w:val="002216D1"/>
    <w:rsid w:val="00221C6A"/>
    <w:rsid w:val="00222827"/>
    <w:rsid w:val="00224C6C"/>
    <w:rsid w:val="00227AC8"/>
    <w:rsid w:val="00231D3F"/>
    <w:rsid w:val="0024088F"/>
    <w:rsid w:val="00243325"/>
    <w:rsid w:val="0024440F"/>
    <w:rsid w:val="00244461"/>
    <w:rsid w:val="00247330"/>
    <w:rsid w:val="00250A9B"/>
    <w:rsid w:val="0025140F"/>
    <w:rsid w:val="00251947"/>
    <w:rsid w:val="00252462"/>
    <w:rsid w:val="00252813"/>
    <w:rsid w:val="002533BF"/>
    <w:rsid w:val="00255C4D"/>
    <w:rsid w:val="0025601B"/>
    <w:rsid w:val="00265968"/>
    <w:rsid w:val="0027041A"/>
    <w:rsid w:val="002827B3"/>
    <w:rsid w:val="0028590E"/>
    <w:rsid w:val="00294AE1"/>
    <w:rsid w:val="00295E76"/>
    <w:rsid w:val="002A115D"/>
    <w:rsid w:val="002A2BC7"/>
    <w:rsid w:val="002A44B7"/>
    <w:rsid w:val="002A4819"/>
    <w:rsid w:val="002A6977"/>
    <w:rsid w:val="002B1542"/>
    <w:rsid w:val="002C2959"/>
    <w:rsid w:val="002C7E87"/>
    <w:rsid w:val="002D09A4"/>
    <w:rsid w:val="002D0FD3"/>
    <w:rsid w:val="002D38FB"/>
    <w:rsid w:val="002D4014"/>
    <w:rsid w:val="002E59CA"/>
    <w:rsid w:val="002E6830"/>
    <w:rsid w:val="002E7A35"/>
    <w:rsid w:val="002F0544"/>
    <w:rsid w:val="002F0721"/>
    <w:rsid w:val="002F1777"/>
    <w:rsid w:val="002F5961"/>
    <w:rsid w:val="002F60E8"/>
    <w:rsid w:val="003043C7"/>
    <w:rsid w:val="00304B18"/>
    <w:rsid w:val="00305533"/>
    <w:rsid w:val="00306D7E"/>
    <w:rsid w:val="003166AB"/>
    <w:rsid w:val="00333CCC"/>
    <w:rsid w:val="003357BD"/>
    <w:rsid w:val="003360A9"/>
    <w:rsid w:val="0034140E"/>
    <w:rsid w:val="0034268C"/>
    <w:rsid w:val="00344424"/>
    <w:rsid w:val="00351805"/>
    <w:rsid w:val="00354A15"/>
    <w:rsid w:val="0036306C"/>
    <w:rsid w:val="00367B14"/>
    <w:rsid w:val="003713EB"/>
    <w:rsid w:val="0037640E"/>
    <w:rsid w:val="003A336B"/>
    <w:rsid w:val="003A4923"/>
    <w:rsid w:val="003B25EB"/>
    <w:rsid w:val="003B620E"/>
    <w:rsid w:val="003C24F3"/>
    <w:rsid w:val="003C5189"/>
    <w:rsid w:val="003D1F9B"/>
    <w:rsid w:val="003D6271"/>
    <w:rsid w:val="003E3579"/>
    <w:rsid w:val="003E4BDF"/>
    <w:rsid w:val="003F0DD3"/>
    <w:rsid w:val="003F41F2"/>
    <w:rsid w:val="003F64CA"/>
    <w:rsid w:val="004008C0"/>
    <w:rsid w:val="004064BD"/>
    <w:rsid w:val="0041058D"/>
    <w:rsid w:val="00410F53"/>
    <w:rsid w:val="0041111E"/>
    <w:rsid w:val="00411C03"/>
    <w:rsid w:val="00412891"/>
    <w:rsid w:val="00412B8E"/>
    <w:rsid w:val="00413079"/>
    <w:rsid w:val="00413ED0"/>
    <w:rsid w:val="00421CF0"/>
    <w:rsid w:val="00422AD0"/>
    <w:rsid w:val="00426501"/>
    <w:rsid w:val="00426846"/>
    <w:rsid w:val="00441EEB"/>
    <w:rsid w:val="004468A0"/>
    <w:rsid w:val="00452D8B"/>
    <w:rsid w:val="00453139"/>
    <w:rsid w:val="00454B67"/>
    <w:rsid w:val="00457A31"/>
    <w:rsid w:val="0047588B"/>
    <w:rsid w:val="004779F9"/>
    <w:rsid w:val="00483037"/>
    <w:rsid w:val="0048636F"/>
    <w:rsid w:val="0049088C"/>
    <w:rsid w:val="004942C2"/>
    <w:rsid w:val="00495DC1"/>
    <w:rsid w:val="004A3B00"/>
    <w:rsid w:val="004A6DC7"/>
    <w:rsid w:val="004B4F15"/>
    <w:rsid w:val="004B4FB3"/>
    <w:rsid w:val="004C5FAA"/>
    <w:rsid w:val="004D1AEB"/>
    <w:rsid w:val="004D4B00"/>
    <w:rsid w:val="004E3771"/>
    <w:rsid w:val="004E6C4F"/>
    <w:rsid w:val="004E77DB"/>
    <w:rsid w:val="004F0953"/>
    <w:rsid w:val="004F6A62"/>
    <w:rsid w:val="004F778A"/>
    <w:rsid w:val="004F7C04"/>
    <w:rsid w:val="00500C46"/>
    <w:rsid w:val="0050305E"/>
    <w:rsid w:val="00516A5F"/>
    <w:rsid w:val="00520A63"/>
    <w:rsid w:val="00520D9C"/>
    <w:rsid w:val="00522D10"/>
    <w:rsid w:val="00523671"/>
    <w:rsid w:val="0052429D"/>
    <w:rsid w:val="00536D71"/>
    <w:rsid w:val="00542A20"/>
    <w:rsid w:val="00546020"/>
    <w:rsid w:val="0054647A"/>
    <w:rsid w:val="00547B59"/>
    <w:rsid w:val="005527ED"/>
    <w:rsid w:val="005528F9"/>
    <w:rsid w:val="0055454A"/>
    <w:rsid w:val="00560696"/>
    <w:rsid w:val="00570BD5"/>
    <w:rsid w:val="0057429C"/>
    <w:rsid w:val="00576EC9"/>
    <w:rsid w:val="00576F09"/>
    <w:rsid w:val="005807EA"/>
    <w:rsid w:val="00581610"/>
    <w:rsid w:val="005915A6"/>
    <w:rsid w:val="00595657"/>
    <w:rsid w:val="0059795C"/>
    <w:rsid w:val="00597FDF"/>
    <w:rsid w:val="005A19E6"/>
    <w:rsid w:val="005A771A"/>
    <w:rsid w:val="005B2D0C"/>
    <w:rsid w:val="005B71E4"/>
    <w:rsid w:val="005C2932"/>
    <w:rsid w:val="005C39CB"/>
    <w:rsid w:val="005C3B4A"/>
    <w:rsid w:val="005C6E95"/>
    <w:rsid w:val="005D0D39"/>
    <w:rsid w:val="005D4D04"/>
    <w:rsid w:val="005D68A1"/>
    <w:rsid w:val="005E109D"/>
    <w:rsid w:val="005E271D"/>
    <w:rsid w:val="005F13E8"/>
    <w:rsid w:val="005F1633"/>
    <w:rsid w:val="005F25CD"/>
    <w:rsid w:val="005F2F61"/>
    <w:rsid w:val="005F3096"/>
    <w:rsid w:val="005F3B58"/>
    <w:rsid w:val="005F5910"/>
    <w:rsid w:val="005F69EF"/>
    <w:rsid w:val="00603ADE"/>
    <w:rsid w:val="0060655D"/>
    <w:rsid w:val="00607BDE"/>
    <w:rsid w:val="00614355"/>
    <w:rsid w:val="00614AB3"/>
    <w:rsid w:val="006160F7"/>
    <w:rsid w:val="0061719E"/>
    <w:rsid w:val="00621CF1"/>
    <w:rsid w:val="006231F5"/>
    <w:rsid w:val="0062346D"/>
    <w:rsid w:val="0062388B"/>
    <w:rsid w:val="00624830"/>
    <w:rsid w:val="00627CB6"/>
    <w:rsid w:val="0063155C"/>
    <w:rsid w:val="00631DC4"/>
    <w:rsid w:val="0063669A"/>
    <w:rsid w:val="006432B9"/>
    <w:rsid w:val="00643634"/>
    <w:rsid w:val="0064584A"/>
    <w:rsid w:val="00646955"/>
    <w:rsid w:val="00663EA2"/>
    <w:rsid w:val="00665B39"/>
    <w:rsid w:val="00673FCE"/>
    <w:rsid w:val="00674328"/>
    <w:rsid w:val="00690310"/>
    <w:rsid w:val="00692FB2"/>
    <w:rsid w:val="006A0E22"/>
    <w:rsid w:val="006B3AB3"/>
    <w:rsid w:val="006B4CD9"/>
    <w:rsid w:val="006B5B0B"/>
    <w:rsid w:val="006B5DB5"/>
    <w:rsid w:val="006C590B"/>
    <w:rsid w:val="006D609B"/>
    <w:rsid w:val="006E1523"/>
    <w:rsid w:val="006F1240"/>
    <w:rsid w:val="006F1A55"/>
    <w:rsid w:val="006F3C19"/>
    <w:rsid w:val="00717157"/>
    <w:rsid w:val="00717AFE"/>
    <w:rsid w:val="00722582"/>
    <w:rsid w:val="0072492D"/>
    <w:rsid w:val="007331FB"/>
    <w:rsid w:val="00735B44"/>
    <w:rsid w:val="0074609D"/>
    <w:rsid w:val="007479D9"/>
    <w:rsid w:val="00757D58"/>
    <w:rsid w:val="00760D71"/>
    <w:rsid w:val="00765255"/>
    <w:rsid w:val="00766832"/>
    <w:rsid w:val="00771E5D"/>
    <w:rsid w:val="0077670F"/>
    <w:rsid w:val="00781B87"/>
    <w:rsid w:val="00782D2E"/>
    <w:rsid w:val="007830D4"/>
    <w:rsid w:val="0078447F"/>
    <w:rsid w:val="00784648"/>
    <w:rsid w:val="007866AA"/>
    <w:rsid w:val="007A2DA0"/>
    <w:rsid w:val="007A2DFC"/>
    <w:rsid w:val="007B1ECA"/>
    <w:rsid w:val="007B6A62"/>
    <w:rsid w:val="007C0BDE"/>
    <w:rsid w:val="007C356F"/>
    <w:rsid w:val="007C62B6"/>
    <w:rsid w:val="007C6824"/>
    <w:rsid w:val="007D1519"/>
    <w:rsid w:val="007D1BB2"/>
    <w:rsid w:val="007E3DD2"/>
    <w:rsid w:val="007F7096"/>
    <w:rsid w:val="008005FC"/>
    <w:rsid w:val="00803F37"/>
    <w:rsid w:val="008051D2"/>
    <w:rsid w:val="008053F8"/>
    <w:rsid w:val="00807B64"/>
    <w:rsid w:val="00821484"/>
    <w:rsid w:val="00824103"/>
    <w:rsid w:val="0082723F"/>
    <w:rsid w:val="0083791F"/>
    <w:rsid w:val="00840A93"/>
    <w:rsid w:val="0084653E"/>
    <w:rsid w:val="00851DD8"/>
    <w:rsid w:val="0085471E"/>
    <w:rsid w:val="008578C7"/>
    <w:rsid w:val="008606C9"/>
    <w:rsid w:val="00861045"/>
    <w:rsid w:val="00862903"/>
    <w:rsid w:val="00865060"/>
    <w:rsid w:val="008703F3"/>
    <w:rsid w:val="0087250F"/>
    <w:rsid w:val="00887745"/>
    <w:rsid w:val="00890F84"/>
    <w:rsid w:val="00891F23"/>
    <w:rsid w:val="0089476B"/>
    <w:rsid w:val="008961A0"/>
    <w:rsid w:val="008A0DA2"/>
    <w:rsid w:val="008A1DD6"/>
    <w:rsid w:val="008A22E4"/>
    <w:rsid w:val="008A6FB9"/>
    <w:rsid w:val="008A7353"/>
    <w:rsid w:val="008B3CCF"/>
    <w:rsid w:val="008B5158"/>
    <w:rsid w:val="008B52C5"/>
    <w:rsid w:val="008B77AB"/>
    <w:rsid w:val="008C0773"/>
    <w:rsid w:val="008C71F8"/>
    <w:rsid w:val="008D0D77"/>
    <w:rsid w:val="008E6131"/>
    <w:rsid w:val="008E6A5E"/>
    <w:rsid w:val="008F4E16"/>
    <w:rsid w:val="008F62EB"/>
    <w:rsid w:val="009014CF"/>
    <w:rsid w:val="00903527"/>
    <w:rsid w:val="00904639"/>
    <w:rsid w:val="00913DC1"/>
    <w:rsid w:val="009222BE"/>
    <w:rsid w:val="00922CBA"/>
    <w:rsid w:val="00931BEF"/>
    <w:rsid w:val="00934EC0"/>
    <w:rsid w:val="00940D05"/>
    <w:rsid w:val="00950998"/>
    <w:rsid w:val="009539E5"/>
    <w:rsid w:val="009547BF"/>
    <w:rsid w:val="0095598B"/>
    <w:rsid w:val="009571F4"/>
    <w:rsid w:val="00957A10"/>
    <w:rsid w:val="00963308"/>
    <w:rsid w:val="009667B0"/>
    <w:rsid w:val="00977431"/>
    <w:rsid w:val="00983B7A"/>
    <w:rsid w:val="00995359"/>
    <w:rsid w:val="009A6B70"/>
    <w:rsid w:val="009B025D"/>
    <w:rsid w:val="009B4524"/>
    <w:rsid w:val="009B6E65"/>
    <w:rsid w:val="009B7A22"/>
    <w:rsid w:val="009C1C52"/>
    <w:rsid w:val="009C3101"/>
    <w:rsid w:val="009C3BFA"/>
    <w:rsid w:val="009C4D1C"/>
    <w:rsid w:val="009D1ACE"/>
    <w:rsid w:val="009D1AF3"/>
    <w:rsid w:val="009D402E"/>
    <w:rsid w:val="009D69D1"/>
    <w:rsid w:val="009E0AB7"/>
    <w:rsid w:val="009E6BD8"/>
    <w:rsid w:val="009F0186"/>
    <w:rsid w:val="009F1FDF"/>
    <w:rsid w:val="009F31B3"/>
    <w:rsid w:val="00A01708"/>
    <w:rsid w:val="00A07AA7"/>
    <w:rsid w:val="00A2361A"/>
    <w:rsid w:val="00A30574"/>
    <w:rsid w:val="00A317AE"/>
    <w:rsid w:val="00A324EC"/>
    <w:rsid w:val="00A335A8"/>
    <w:rsid w:val="00A432CF"/>
    <w:rsid w:val="00A446AA"/>
    <w:rsid w:val="00A45E31"/>
    <w:rsid w:val="00A4717A"/>
    <w:rsid w:val="00A547F8"/>
    <w:rsid w:val="00A5622D"/>
    <w:rsid w:val="00A63107"/>
    <w:rsid w:val="00A66D58"/>
    <w:rsid w:val="00A674EE"/>
    <w:rsid w:val="00A71D3D"/>
    <w:rsid w:val="00A7368F"/>
    <w:rsid w:val="00A74F7D"/>
    <w:rsid w:val="00A83206"/>
    <w:rsid w:val="00A83577"/>
    <w:rsid w:val="00A850BE"/>
    <w:rsid w:val="00A85B74"/>
    <w:rsid w:val="00AA0F2D"/>
    <w:rsid w:val="00AA1F45"/>
    <w:rsid w:val="00AA63BD"/>
    <w:rsid w:val="00AB1AC5"/>
    <w:rsid w:val="00AB4F33"/>
    <w:rsid w:val="00AB514E"/>
    <w:rsid w:val="00AC2FF2"/>
    <w:rsid w:val="00AC32CF"/>
    <w:rsid w:val="00AC4913"/>
    <w:rsid w:val="00AC5F7E"/>
    <w:rsid w:val="00AC7A70"/>
    <w:rsid w:val="00AE7E7A"/>
    <w:rsid w:val="00AF1C3D"/>
    <w:rsid w:val="00AF3DF8"/>
    <w:rsid w:val="00AF47AB"/>
    <w:rsid w:val="00AF6FCE"/>
    <w:rsid w:val="00B07181"/>
    <w:rsid w:val="00B12816"/>
    <w:rsid w:val="00B14800"/>
    <w:rsid w:val="00B14C9F"/>
    <w:rsid w:val="00B15281"/>
    <w:rsid w:val="00B20466"/>
    <w:rsid w:val="00B2220E"/>
    <w:rsid w:val="00B2327C"/>
    <w:rsid w:val="00B2503F"/>
    <w:rsid w:val="00B25909"/>
    <w:rsid w:val="00B30A2A"/>
    <w:rsid w:val="00B45F63"/>
    <w:rsid w:val="00B5171E"/>
    <w:rsid w:val="00B53E8D"/>
    <w:rsid w:val="00B54C18"/>
    <w:rsid w:val="00B62AE3"/>
    <w:rsid w:val="00B7066B"/>
    <w:rsid w:val="00B71C26"/>
    <w:rsid w:val="00B729E8"/>
    <w:rsid w:val="00B77836"/>
    <w:rsid w:val="00B779B0"/>
    <w:rsid w:val="00B819EA"/>
    <w:rsid w:val="00B823B8"/>
    <w:rsid w:val="00B9151F"/>
    <w:rsid w:val="00B950D5"/>
    <w:rsid w:val="00B96492"/>
    <w:rsid w:val="00BA63FF"/>
    <w:rsid w:val="00BB470C"/>
    <w:rsid w:val="00BB6E2B"/>
    <w:rsid w:val="00BC0A0E"/>
    <w:rsid w:val="00BC621F"/>
    <w:rsid w:val="00BD3445"/>
    <w:rsid w:val="00BD4362"/>
    <w:rsid w:val="00BE0348"/>
    <w:rsid w:val="00BE24C2"/>
    <w:rsid w:val="00BE4CF8"/>
    <w:rsid w:val="00BE5FEC"/>
    <w:rsid w:val="00BE7229"/>
    <w:rsid w:val="00BF12F0"/>
    <w:rsid w:val="00BF6BE9"/>
    <w:rsid w:val="00BF7F00"/>
    <w:rsid w:val="00C0222A"/>
    <w:rsid w:val="00C03C0E"/>
    <w:rsid w:val="00C112B3"/>
    <w:rsid w:val="00C15CEC"/>
    <w:rsid w:val="00C204E7"/>
    <w:rsid w:val="00C2092F"/>
    <w:rsid w:val="00C23E19"/>
    <w:rsid w:val="00C264FC"/>
    <w:rsid w:val="00C27F3A"/>
    <w:rsid w:val="00C32EFA"/>
    <w:rsid w:val="00C46B2E"/>
    <w:rsid w:val="00C55DC1"/>
    <w:rsid w:val="00C56AFD"/>
    <w:rsid w:val="00C575D6"/>
    <w:rsid w:val="00C62DCD"/>
    <w:rsid w:val="00C636E5"/>
    <w:rsid w:val="00C7051D"/>
    <w:rsid w:val="00C7451E"/>
    <w:rsid w:val="00C76184"/>
    <w:rsid w:val="00C76311"/>
    <w:rsid w:val="00C77D99"/>
    <w:rsid w:val="00C80770"/>
    <w:rsid w:val="00C80A48"/>
    <w:rsid w:val="00C813D8"/>
    <w:rsid w:val="00C822B8"/>
    <w:rsid w:val="00C87668"/>
    <w:rsid w:val="00C8797A"/>
    <w:rsid w:val="00CA6ACD"/>
    <w:rsid w:val="00CA6C0F"/>
    <w:rsid w:val="00CB1255"/>
    <w:rsid w:val="00CB2417"/>
    <w:rsid w:val="00CB710F"/>
    <w:rsid w:val="00CC2847"/>
    <w:rsid w:val="00CC396F"/>
    <w:rsid w:val="00CC3E34"/>
    <w:rsid w:val="00CC4369"/>
    <w:rsid w:val="00CC7467"/>
    <w:rsid w:val="00CD35AC"/>
    <w:rsid w:val="00CD797D"/>
    <w:rsid w:val="00CE2F0B"/>
    <w:rsid w:val="00CE4061"/>
    <w:rsid w:val="00CF32FE"/>
    <w:rsid w:val="00CF3CE9"/>
    <w:rsid w:val="00CF7EDF"/>
    <w:rsid w:val="00D0346C"/>
    <w:rsid w:val="00D0582C"/>
    <w:rsid w:val="00D06B42"/>
    <w:rsid w:val="00D12C2F"/>
    <w:rsid w:val="00D212C0"/>
    <w:rsid w:val="00D24A5B"/>
    <w:rsid w:val="00D30082"/>
    <w:rsid w:val="00D30DAF"/>
    <w:rsid w:val="00D31E8B"/>
    <w:rsid w:val="00D36993"/>
    <w:rsid w:val="00D42483"/>
    <w:rsid w:val="00D51220"/>
    <w:rsid w:val="00D52FBB"/>
    <w:rsid w:val="00D551A2"/>
    <w:rsid w:val="00D56DC1"/>
    <w:rsid w:val="00D603AC"/>
    <w:rsid w:val="00D64010"/>
    <w:rsid w:val="00D74216"/>
    <w:rsid w:val="00D74AC7"/>
    <w:rsid w:val="00D74C9C"/>
    <w:rsid w:val="00D77016"/>
    <w:rsid w:val="00D902A0"/>
    <w:rsid w:val="00D93EBB"/>
    <w:rsid w:val="00D9756D"/>
    <w:rsid w:val="00DA278C"/>
    <w:rsid w:val="00DA4C30"/>
    <w:rsid w:val="00DA671D"/>
    <w:rsid w:val="00DB011F"/>
    <w:rsid w:val="00DB1799"/>
    <w:rsid w:val="00DC0E7C"/>
    <w:rsid w:val="00DD2EE7"/>
    <w:rsid w:val="00DE4946"/>
    <w:rsid w:val="00DE5708"/>
    <w:rsid w:val="00DE5CFC"/>
    <w:rsid w:val="00DE7B2F"/>
    <w:rsid w:val="00DF3406"/>
    <w:rsid w:val="00E0030D"/>
    <w:rsid w:val="00E0174C"/>
    <w:rsid w:val="00E028D0"/>
    <w:rsid w:val="00E0312C"/>
    <w:rsid w:val="00E04CF1"/>
    <w:rsid w:val="00E05C24"/>
    <w:rsid w:val="00E06A62"/>
    <w:rsid w:val="00E06EE7"/>
    <w:rsid w:val="00E10956"/>
    <w:rsid w:val="00E17170"/>
    <w:rsid w:val="00E23E60"/>
    <w:rsid w:val="00E24FE3"/>
    <w:rsid w:val="00E26E0D"/>
    <w:rsid w:val="00E32D93"/>
    <w:rsid w:val="00E33CF1"/>
    <w:rsid w:val="00E360AE"/>
    <w:rsid w:val="00E362E3"/>
    <w:rsid w:val="00E363F4"/>
    <w:rsid w:val="00E50B52"/>
    <w:rsid w:val="00E5769B"/>
    <w:rsid w:val="00E71559"/>
    <w:rsid w:val="00E931A3"/>
    <w:rsid w:val="00E949CC"/>
    <w:rsid w:val="00EA1693"/>
    <w:rsid w:val="00EA567B"/>
    <w:rsid w:val="00EA659E"/>
    <w:rsid w:val="00EA68CC"/>
    <w:rsid w:val="00EB09F3"/>
    <w:rsid w:val="00EC1522"/>
    <w:rsid w:val="00EC2359"/>
    <w:rsid w:val="00EC4CCB"/>
    <w:rsid w:val="00ED0CA1"/>
    <w:rsid w:val="00ED10C6"/>
    <w:rsid w:val="00ED72B6"/>
    <w:rsid w:val="00EE1AD6"/>
    <w:rsid w:val="00EE30F0"/>
    <w:rsid w:val="00EE5C88"/>
    <w:rsid w:val="00EE7EF1"/>
    <w:rsid w:val="00EF02A0"/>
    <w:rsid w:val="00EF0432"/>
    <w:rsid w:val="00EF04D8"/>
    <w:rsid w:val="00EF0C0C"/>
    <w:rsid w:val="00EF1C84"/>
    <w:rsid w:val="00EF52CC"/>
    <w:rsid w:val="00EF5F18"/>
    <w:rsid w:val="00EF7EE2"/>
    <w:rsid w:val="00F062DC"/>
    <w:rsid w:val="00F10F7F"/>
    <w:rsid w:val="00F12B04"/>
    <w:rsid w:val="00F17BEE"/>
    <w:rsid w:val="00F21F70"/>
    <w:rsid w:val="00F36D4C"/>
    <w:rsid w:val="00F46CED"/>
    <w:rsid w:val="00F50595"/>
    <w:rsid w:val="00F66FC7"/>
    <w:rsid w:val="00F70220"/>
    <w:rsid w:val="00F75F0D"/>
    <w:rsid w:val="00F8054A"/>
    <w:rsid w:val="00F87ECC"/>
    <w:rsid w:val="00F90B46"/>
    <w:rsid w:val="00F9109B"/>
    <w:rsid w:val="00FA6EFF"/>
    <w:rsid w:val="00FA79BE"/>
    <w:rsid w:val="00FB415E"/>
    <w:rsid w:val="00FC04F5"/>
    <w:rsid w:val="00FC36BE"/>
    <w:rsid w:val="00FC404E"/>
    <w:rsid w:val="00FC7D74"/>
    <w:rsid w:val="00FD23B8"/>
    <w:rsid w:val="00FD30DD"/>
    <w:rsid w:val="00FE4FDF"/>
    <w:rsid w:val="00FF54FA"/>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0CFD4"/>
  <w15:docId w15:val="{78046A5D-AF46-4840-A1EF-EC1A95DD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82D2E"/>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088C"/>
    <w:pPr>
      <w:spacing w:after="0" w:line="240" w:lineRule="auto"/>
    </w:pPr>
  </w:style>
  <w:style w:type="paragraph" w:styleId="ListParagraph">
    <w:name w:val="List Paragraph"/>
    <w:basedOn w:val="Normal"/>
    <w:uiPriority w:val="34"/>
    <w:qFormat/>
    <w:rsid w:val="0049088C"/>
    <w:pPr>
      <w:ind w:left="720"/>
      <w:contextualSpacing/>
    </w:pPr>
  </w:style>
  <w:style w:type="paragraph" w:styleId="BalloonText">
    <w:name w:val="Balloon Text"/>
    <w:basedOn w:val="Normal"/>
    <w:link w:val="BalloonTextChar"/>
    <w:uiPriority w:val="99"/>
    <w:semiHidden/>
    <w:unhideWhenUsed/>
    <w:rsid w:val="001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14"/>
    <w:rPr>
      <w:rFonts w:ascii="Tahoma" w:hAnsi="Tahoma" w:cs="Tahoma"/>
      <w:sz w:val="16"/>
      <w:szCs w:val="16"/>
    </w:rPr>
  </w:style>
  <w:style w:type="character" w:styleId="Hyperlink">
    <w:name w:val="Hyperlink"/>
    <w:basedOn w:val="DefaultParagraphFont"/>
    <w:uiPriority w:val="99"/>
    <w:unhideWhenUsed/>
    <w:rsid w:val="00D74AC7"/>
    <w:rPr>
      <w:color w:val="0000FF" w:themeColor="hyperlink"/>
      <w:u w:val="single"/>
    </w:rPr>
  </w:style>
  <w:style w:type="table" w:styleId="TableGrid">
    <w:name w:val="Table Grid"/>
    <w:basedOn w:val="TableNormal"/>
    <w:uiPriority w:val="59"/>
    <w:rsid w:val="0015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29E8"/>
    <w:rPr>
      <w:color w:val="800080" w:themeColor="followedHyperlink"/>
      <w:u w:val="single"/>
    </w:rPr>
  </w:style>
  <w:style w:type="paragraph" w:styleId="Header">
    <w:name w:val="header"/>
    <w:basedOn w:val="Normal"/>
    <w:link w:val="HeaderChar"/>
    <w:uiPriority w:val="99"/>
    <w:unhideWhenUsed/>
    <w:rsid w:val="004F0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53"/>
  </w:style>
  <w:style w:type="paragraph" w:styleId="Footer">
    <w:name w:val="footer"/>
    <w:basedOn w:val="Normal"/>
    <w:link w:val="FooterChar"/>
    <w:uiPriority w:val="99"/>
    <w:unhideWhenUsed/>
    <w:rsid w:val="004F0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953"/>
  </w:style>
  <w:style w:type="character" w:styleId="Strong">
    <w:name w:val="Strong"/>
    <w:basedOn w:val="DefaultParagraphFont"/>
    <w:uiPriority w:val="22"/>
    <w:qFormat/>
    <w:rsid w:val="00EE1AD6"/>
    <w:rPr>
      <w:b/>
      <w:bCs/>
    </w:rPr>
  </w:style>
  <w:style w:type="character" w:customStyle="1" w:styleId="NoSpacingChar">
    <w:name w:val="No Spacing Char"/>
    <w:basedOn w:val="DefaultParagraphFont"/>
    <w:link w:val="NoSpacing"/>
    <w:uiPriority w:val="1"/>
    <w:rsid w:val="000D4668"/>
  </w:style>
  <w:style w:type="paragraph" w:styleId="NormalWeb">
    <w:name w:val="Normal (Web)"/>
    <w:basedOn w:val="Normal"/>
    <w:uiPriority w:val="99"/>
    <w:unhideWhenUsed/>
    <w:rsid w:val="0024088F"/>
    <w:pPr>
      <w:spacing w:after="0" w:line="240" w:lineRule="auto"/>
    </w:pPr>
    <w:rPr>
      <w:rFonts w:ascii="Times New Roman" w:hAnsi="Times New Roman" w:cs="Times New Roman"/>
      <w:szCs w:val="24"/>
    </w:rPr>
  </w:style>
  <w:style w:type="character" w:styleId="UnresolvedMention">
    <w:name w:val="Unresolved Mention"/>
    <w:basedOn w:val="DefaultParagraphFont"/>
    <w:uiPriority w:val="99"/>
    <w:semiHidden/>
    <w:unhideWhenUsed/>
    <w:rsid w:val="007B6A62"/>
    <w:rPr>
      <w:color w:val="605E5C"/>
      <w:shd w:val="clear" w:color="auto" w:fill="E1DFDD"/>
    </w:rPr>
  </w:style>
  <w:style w:type="character" w:customStyle="1" w:styleId="Heading4Char">
    <w:name w:val="Heading 4 Char"/>
    <w:basedOn w:val="DefaultParagraphFont"/>
    <w:link w:val="Heading4"/>
    <w:uiPriority w:val="9"/>
    <w:rsid w:val="00782D2E"/>
    <w:rPr>
      <w:rFonts w:ascii="Times New Roman" w:eastAsia="Times New Roman" w:hAnsi="Times New Roman" w:cs="Times New Roman"/>
      <w:b/>
      <w:bCs/>
      <w:szCs w:val="24"/>
    </w:rPr>
  </w:style>
  <w:style w:type="paragraph" w:customStyle="1" w:styleId="xmsonormal">
    <w:name w:val="x_msonormal"/>
    <w:basedOn w:val="Normal"/>
    <w:rsid w:val="00103EBF"/>
    <w:pPr>
      <w:spacing w:after="0" w:line="240" w:lineRule="auto"/>
    </w:pPr>
    <w:rPr>
      <w:rFonts w:ascii="Calibri" w:hAnsi="Calibri" w:cs="Calibri"/>
      <w:sz w:val="22"/>
    </w:rPr>
  </w:style>
  <w:style w:type="character" w:customStyle="1" w:styleId="footer-column">
    <w:name w:val="footer-column"/>
    <w:basedOn w:val="DefaultParagraphFont"/>
    <w:rsid w:val="0011784C"/>
  </w:style>
  <w:style w:type="character" w:customStyle="1" w:styleId="footer-mobile-hidden">
    <w:name w:val="footer-mobile-hidden"/>
    <w:basedOn w:val="DefaultParagraphFont"/>
    <w:rsid w:val="0011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6531">
      <w:bodyDiv w:val="1"/>
      <w:marLeft w:val="0"/>
      <w:marRight w:val="0"/>
      <w:marTop w:val="0"/>
      <w:marBottom w:val="0"/>
      <w:divBdr>
        <w:top w:val="none" w:sz="0" w:space="0" w:color="auto"/>
        <w:left w:val="none" w:sz="0" w:space="0" w:color="auto"/>
        <w:bottom w:val="none" w:sz="0" w:space="0" w:color="auto"/>
        <w:right w:val="none" w:sz="0" w:space="0" w:color="auto"/>
      </w:divBdr>
    </w:div>
    <w:div w:id="49496777">
      <w:bodyDiv w:val="1"/>
      <w:marLeft w:val="0"/>
      <w:marRight w:val="0"/>
      <w:marTop w:val="0"/>
      <w:marBottom w:val="0"/>
      <w:divBdr>
        <w:top w:val="none" w:sz="0" w:space="0" w:color="auto"/>
        <w:left w:val="none" w:sz="0" w:space="0" w:color="auto"/>
        <w:bottom w:val="none" w:sz="0" w:space="0" w:color="auto"/>
        <w:right w:val="none" w:sz="0" w:space="0" w:color="auto"/>
      </w:divBdr>
    </w:div>
    <w:div w:id="127356898">
      <w:bodyDiv w:val="1"/>
      <w:marLeft w:val="0"/>
      <w:marRight w:val="0"/>
      <w:marTop w:val="0"/>
      <w:marBottom w:val="0"/>
      <w:divBdr>
        <w:top w:val="none" w:sz="0" w:space="0" w:color="auto"/>
        <w:left w:val="none" w:sz="0" w:space="0" w:color="auto"/>
        <w:bottom w:val="none" w:sz="0" w:space="0" w:color="auto"/>
        <w:right w:val="none" w:sz="0" w:space="0" w:color="auto"/>
      </w:divBdr>
    </w:div>
    <w:div w:id="130564807">
      <w:bodyDiv w:val="1"/>
      <w:marLeft w:val="0"/>
      <w:marRight w:val="0"/>
      <w:marTop w:val="0"/>
      <w:marBottom w:val="0"/>
      <w:divBdr>
        <w:top w:val="none" w:sz="0" w:space="0" w:color="auto"/>
        <w:left w:val="none" w:sz="0" w:space="0" w:color="auto"/>
        <w:bottom w:val="none" w:sz="0" w:space="0" w:color="auto"/>
        <w:right w:val="none" w:sz="0" w:space="0" w:color="auto"/>
      </w:divBdr>
    </w:div>
    <w:div w:id="169879741">
      <w:bodyDiv w:val="1"/>
      <w:marLeft w:val="0"/>
      <w:marRight w:val="0"/>
      <w:marTop w:val="0"/>
      <w:marBottom w:val="0"/>
      <w:divBdr>
        <w:top w:val="none" w:sz="0" w:space="0" w:color="auto"/>
        <w:left w:val="none" w:sz="0" w:space="0" w:color="auto"/>
        <w:bottom w:val="none" w:sz="0" w:space="0" w:color="auto"/>
        <w:right w:val="none" w:sz="0" w:space="0" w:color="auto"/>
      </w:divBdr>
    </w:div>
    <w:div w:id="191965050">
      <w:bodyDiv w:val="1"/>
      <w:marLeft w:val="0"/>
      <w:marRight w:val="0"/>
      <w:marTop w:val="0"/>
      <w:marBottom w:val="0"/>
      <w:divBdr>
        <w:top w:val="none" w:sz="0" w:space="0" w:color="auto"/>
        <w:left w:val="none" w:sz="0" w:space="0" w:color="auto"/>
        <w:bottom w:val="none" w:sz="0" w:space="0" w:color="auto"/>
        <w:right w:val="none" w:sz="0" w:space="0" w:color="auto"/>
      </w:divBdr>
    </w:div>
    <w:div w:id="215550152">
      <w:bodyDiv w:val="1"/>
      <w:marLeft w:val="0"/>
      <w:marRight w:val="0"/>
      <w:marTop w:val="0"/>
      <w:marBottom w:val="0"/>
      <w:divBdr>
        <w:top w:val="none" w:sz="0" w:space="0" w:color="auto"/>
        <w:left w:val="none" w:sz="0" w:space="0" w:color="auto"/>
        <w:bottom w:val="none" w:sz="0" w:space="0" w:color="auto"/>
        <w:right w:val="none" w:sz="0" w:space="0" w:color="auto"/>
      </w:divBdr>
    </w:div>
    <w:div w:id="228031428">
      <w:bodyDiv w:val="1"/>
      <w:marLeft w:val="0"/>
      <w:marRight w:val="0"/>
      <w:marTop w:val="0"/>
      <w:marBottom w:val="0"/>
      <w:divBdr>
        <w:top w:val="none" w:sz="0" w:space="0" w:color="auto"/>
        <w:left w:val="none" w:sz="0" w:space="0" w:color="auto"/>
        <w:bottom w:val="none" w:sz="0" w:space="0" w:color="auto"/>
        <w:right w:val="none" w:sz="0" w:space="0" w:color="auto"/>
      </w:divBdr>
    </w:div>
    <w:div w:id="230694582">
      <w:bodyDiv w:val="1"/>
      <w:marLeft w:val="0"/>
      <w:marRight w:val="0"/>
      <w:marTop w:val="0"/>
      <w:marBottom w:val="0"/>
      <w:divBdr>
        <w:top w:val="none" w:sz="0" w:space="0" w:color="auto"/>
        <w:left w:val="none" w:sz="0" w:space="0" w:color="auto"/>
        <w:bottom w:val="none" w:sz="0" w:space="0" w:color="auto"/>
        <w:right w:val="none" w:sz="0" w:space="0" w:color="auto"/>
      </w:divBdr>
    </w:div>
    <w:div w:id="249628855">
      <w:bodyDiv w:val="1"/>
      <w:marLeft w:val="0"/>
      <w:marRight w:val="0"/>
      <w:marTop w:val="0"/>
      <w:marBottom w:val="0"/>
      <w:divBdr>
        <w:top w:val="none" w:sz="0" w:space="0" w:color="auto"/>
        <w:left w:val="none" w:sz="0" w:space="0" w:color="auto"/>
        <w:bottom w:val="none" w:sz="0" w:space="0" w:color="auto"/>
        <w:right w:val="none" w:sz="0" w:space="0" w:color="auto"/>
      </w:divBdr>
    </w:div>
    <w:div w:id="276645786">
      <w:bodyDiv w:val="1"/>
      <w:marLeft w:val="0"/>
      <w:marRight w:val="0"/>
      <w:marTop w:val="0"/>
      <w:marBottom w:val="0"/>
      <w:divBdr>
        <w:top w:val="none" w:sz="0" w:space="0" w:color="auto"/>
        <w:left w:val="none" w:sz="0" w:space="0" w:color="auto"/>
        <w:bottom w:val="none" w:sz="0" w:space="0" w:color="auto"/>
        <w:right w:val="none" w:sz="0" w:space="0" w:color="auto"/>
      </w:divBdr>
    </w:div>
    <w:div w:id="278344634">
      <w:bodyDiv w:val="1"/>
      <w:marLeft w:val="0"/>
      <w:marRight w:val="0"/>
      <w:marTop w:val="0"/>
      <w:marBottom w:val="0"/>
      <w:divBdr>
        <w:top w:val="none" w:sz="0" w:space="0" w:color="auto"/>
        <w:left w:val="none" w:sz="0" w:space="0" w:color="auto"/>
        <w:bottom w:val="none" w:sz="0" w:space="0" w:color="auto"/>
        <w:right w:val="none" w:sz="0" w:space="0" w:color="auto"/>
      </w:divBdr>
    </w:div>
    <w:div w:id="305477143">
      <w:bodyDiv w:val="1"/>
      <w:marLeft w:val="0"/>
      <w:marRight w:val="0"/>
      <w:marTop w:val="0"/>
      <w:marBottom w:val="0"/>
      <w:divBdr>
        <w:top w:val="none" w:sz="0" w:space="0" w:color="auto"/>
        <w:left w:val="none" w:sz="0" w:space="0" w:color="auto"/>
        <w:bottom w:val="none" w:sz="0" w:space="0" w:color="auto"/>
        <w:right w:val="none" w:sz="0" w:space="0" w:color="auto"/>
      </w:divBdr>
    </w:div>
    <w:div w:id="329843045">
      <w:bodyDiv w:val="1"/>
      <w:marLeft w:val="0"/>
      <w:marRight w:val="0"/>
      <w:marTop w:val="0"/>
      <w:marBottom w:val="0"/>
      <w:divBdr>
        <w:top w:val="none" w:sz="0" w:space="0" w:color="auto"/>
        <w:left w:val="none" w:sz="0" w:space="0" w:color="auto"/>
        <w:bottom w:val="none" w:sz="0" w:space="0" w:color="auto"/>
        <w:right w:val="none" w:sz="0" w:space="0" w:color="auto"/>
      </w:divBdr>
    </w:div>
    <w:div w:id="362875154">
      <w:bodyDiv w:val="1"/>
      <w:marLeft w:val="0"/>
      <w:marRight w:val="0"/>
      <w:marTop w:val="0"/>
      <w:marBottom w:val="0"/>
      <w:divBdr>
        <w:top w:val="none" w:sz="0" w:space="0" w:color="auto"/>
        <w:left w:val="none" w:sz="0" w:space="0" w:color="auto"/>
        <w:bottom w:val="none" w:sz="0" w:space="0" w:color="auto"/>
        <w:right w:val="none" w:sz="0" w:space="0" w:color="auto"/>
      </w:divBdr>
    </w:div>
    <w:div w:id="363210695">
      <w:bodyDiv w:val="1"/>
      <w:marLeft w:val="0"/>
      <w:marRight w:val="0"/>
      <w:marTop w:val="0"/>
      <w:marBottom w:val="0"/>
      <w:divBdr>
        <w:top w:val="none" w:sz="0" w:space="0" w:color="auto"/>
        <w:left w:val="none" w:sz="0" w:space="0" w:color="auto"/>
        <w:bottom w:val="none" w:sz="0" w:space="0" w:color="auto"/>
        <w:right w:val="none" w:sz="0" w:space="0" w:color="auto"/>
      </w:divBdr>
    </w:div>
    <w:div w:id="375007800">
      <w:bodyDiv w:val="1"/>
      <w:marLeft w:val="0"/>
      <w:marRight w:val="0"/>
      <w:marTop w:val="0"/>
      <w:marBottom w:val="0"/>
      <w:divBdr>
        <w:top w:val="none" w:sz="0" w:space="0" w:color="auto"/>
        <w:left w:val="none" w:sz="0" w:space="0" w:color="auto"/>
        <w:bottom w:val="none" w:sz="0" w:space="0" w:color="auto"/>
        <w:right w:val="none" w:sz="0" w:space="0" w:color="auto"/>
      </w:divBdr>
    </w:div>
    <w:div w:id="429735884">
      <w:bodyDiv w:val="1"/>
      <w:marLeft w:val="0"/>
      <w:marRight w:val="0"/>
      <w:marTop w:val="0"/>
      <w:marBottom w:val="0"/>
      <w:divBdr>
        <w:top w:val="none" w:sz="0" w:space="0" w:color="auto"/>
        <w:left w:val="none" w:sz="0" w:space="0" w:color="auto"/>
        <w:bottom w:val="none" w:sz="0" w:space="0" w:color="auto"/>
        <w:right w:val="none" w:sz="0" w:space="0" w:color="auto"/>
      </w:divBdr>
    </w:div>
    <w:div w:id="518129744">
      <w:bodyDiv w:val="1"/>
      <w:marLeft w:val="0"/>
      <w:marRight w:val="0"/>
      <w:marTop w:val="0"/>
      <w:marBottom w:val="0"/>
      <w:divBdr>
        <w:top w:val="none" w:sz="0" w:space="0" w:color="auto"/>
        <w:left w:val="none" w:sz="0" w:space="0" w:color="auto"/>
        <w:bottom w:val="none" w:sz="0" w:space="0" w:color="auto"/>
        <w:right w:val="none" w:sz="0" w:space="0" w:color="auto"/>
      </w:divBdr>
    </w:div>
    <w:div w:id="521669541">
      <w:bodyDiv w:val="1"/>
      <w:marLeft w:val="0"/>
      <w:marRight w:val="0"/>
      <w:marTop w:val="0"/>
      <w:marBottom w:val="0"/>
      <w:divBdr>
        <w:top w:val="none" w:sz="0" w:space="0" w:color="auto"/>
        <w:left w:val="none" w:sz="0" w:space="0" w:color="auto"/>
        <w:bottom w:val="none" w:sz="0" w:space="0" w:color="auto"/>
        <w:right w:val="none" w:sz="0" w:space="0" w:color="auto"/>
      </w:divBdr>
    </w:div>
    <w:div w:id="563569112">
      <w:bodyDiv w:val="1"/>
      <w:marLeft w:val="0"/>
      <w:marRight w:val="0"/>
      <w:marTop w:val="0"/>
      <w:marBottom w:val="0"/>
      <w:divBdr>
        <w:top w:val="none" w:sz="0" w:space="0" w:color="auto"/>
        <w:left w:val="none" w:sz="0" w:space="0" w:color="auto"/>
        <w:bottom w:val="none" w:sz="0" w:space="0" w:color="auto"/>
        <w:right w:val="none" w:sz="0" w:space="0" w:color="auto"/>
      </w:divBdr>
    </w:div>
    <w:div w:id="569459059">
      <w:bodyDiv w:val="1"/>
      <w:marLeft w:val="0"/>
      <w:marRight w:val="0"/>
      <w:marTop w:val="0"/>
      <w:marBottom w:val="0"/>
      <w:divBdr>
        <w:top w:val="none" w:sz="0" w:space="0" w:color="auto"/>
        <w:left w:val="none" w:sz="0" w:space="0" w:color="auto"/>
        <w:bottom w:val="none" w:sz="0" w:space="0" w:color="auto"/>
        <w:right w:val="none" w:sz="0" w:space="0" w:color="auto"/>
      </w:divBdr>
    </w:div>
    <w:div w:id="659381757">
      <w:bodyDiv w:val="1"/>
      <w:marLeft w:val="0"/>
      <w:marRight w:val="0"/>
      <w:marTop w:val="0"/>
      <w:marBottom w:val="0"/>
      <w:divBdr>
        <w:top w:val="none" w:sz="0" w:space="0" w:color="auto"/>
        <w:left w:val="none" w:sz="0" w:space="0" w:color="auto"/>
        <w:bottom w:val="none" w:sz="0" w:space="0" w:color="auto"/>
        <w:right w:val="none" w:sz="0" w:space="0" w:color="auto"/>
      </w:divBdr>
    </w:div>
    <w:div w:id="710764680">
      <w:bodyDiv w:val="1"/>
      <w:marLeft w:val="0"/>
      <w:marRight w:val="0"/>
      <w:marTop w:val="0"/>
      <w:marBottom w:val="0"/>
      <w:divBdr>
        <w:top w:val="none" w:sz="0" w:space="0" w:color="auto"/>
        <w:left w:val="none" w:sz="0" w:space="0" w:color="auto"/>
        <w:bottom w:val="none" w:sz="0" w:space="0" w:color="auto"/>
        <w:right w:val="none" w:sz="0" w:space="0" w:color="auto"/>
      </w:divBdr>
    </w:div>
    <w:div w:id="922422102">
      <w:bodyDiv w:val="1"/>
      <w:marLeft w:val="0"/>
      <w:marRight w:val="0"/>
      <w:marTop w:val="0"/>
      <w:marBottom w:val="0"/>
      <w:divBdr>
        <w:top w:val="none" w:sz="0" w:space="0" w:color="auto"/>
        <w:left w:val="none" w:sz="0" w:space="0" w:color="auto"/>
        <w:bottom w:val="none" w:sz="0" w:space="0" w:color="auto"/>
        <w:right w:val="none" w:sz="0" w:space="0" w:color="auto"/>
      </w:divBdr>
    </w:div>
    <w:div w:id="945582383">
      <w:bodyDiv w:val="1"/>
      <w:marLeft w:val="0"/>
      <w:marRight w:val="0"/>
      <w:marTop w:val="0"/>
      <w:marBottom w:val="0"/>
      <w:divBdr>
        <w:top w:val="none" w:sz="0" w:space="0" w:color="auto"/>
        <w:left w:val="none" w:sz="0" w:space="0" w:color="auto"/>
        <w:bottom w:val="none" w:sz="0" w:space="0" w:color="auto"/>
        <w:right w:val="none" w:sz="0" w:space="0" w:color="auto"/>
      </w:divBdr>
    </w:div>
    <w:div w:id="978534956">
      <w:bodyDiv w:val="1"/>
      <w:marLeft w:val="0"/>
      <w:marRight w:val="0"/>
      <w:marTop w:val="0"/>
      <w:marBottom w:val="0"/>
      <w:divBdr>
        <w:top w:val="none" w:sz="0" w:space="0" w:color="auto"/>
        <w:left w:val="none" w:sz="0" w:space="0" w:color="auto"/>
        <w:bottom w:val="none" w:sz="0" w:space="0" w:color="auto"/>
        <w:right w:val="none" w:sz="0" w:space="0" w:color="auto"/>
      </w:divBdr>
    </w:div>
    <w:div w:id="1001666800">
      <w:bodyDiv w:val="1"/>
      <w:marLeft w:val="0"/>
      <w:marRight w:val="0"/>
      <w:marTop w:val="0"/>
      <w:marBottom w:val="0"/>
      <w:divBdr>
        <w:top w:val="none" w:sz="0" w:space="0" w:color="auto"/>
        <w:left w:val="none" w:sz="0" w:space="0" w:color="auto"/>
        <w:bottom w:val="none" w:sz="0" w:space="0" w:color="auto"/>
        <w:right w:val="none" w:sz="0" w:space="0" w:color="auto"/>
      </w:divBdr>
    </w:div>
    <w:div w:id="1055816403">
      <w:bodyDiv w:val="1"/>
      <w:marLeft w:val="0"/>
      <w:marRight w:val="0"/>
      <w:marTop w:val="0"/>
      <w:marBottom w:val="0"/>
      <w:divBdr>
        <w:top w:val="none" w:sz="0" w:space="0" w:color="auto"/>
        <w:left w:val="none" w:sz="0" w:space="0" w:color="auto"/>
        <w:bottom w:val="none" w:sz="0" w:space="0" w:color="auto"/>
        <w:right w:val="none" w:sz="0" w:space="0" w:color="auto"/>
      </w:divBdr>
    </w:div>
    <w:div w:id="1114522599">
      <w:bodyDiv w:val="1"/>
      <w:marLeft w:val="0"/>
      <w:marRight w:val="0"/>
      <w:marTop w:val="0"/>
      <w:marBottom w:val="0"/>
      <w:divBdr>
        <w:top w:val="none" w:sz="0" w:space="0" w:color="auto"/>
        <w:left w:val="none" w:sz="0" w:space="0" w:color="auto"/>
        <w:bottom w:val="none" w:sz="0" w:space="0" w:color="auto"/>
        <w:right w:val="none" w:sz="0" w:space="0" w:color="auto"/>
      </w:divBdr>
    </w:div>
    <w:div w:id="1172531788">
      <w:bodyDiv w:val="1"/>
      <w:marLeft w:val="0"/>
      <w:marRight w:val="0"/>
      <w:marTop w:val="0"/>
      <w:marBottom w:val="0"/>
      <w:divBdr>
        <w:top w:val="none" w:sz="0" w:space="0" w:color="auto"/>
        <w:left w:val="none" w:sz="0" w:space="0" w:color="auto"/>
        <w:bottom w:val="none" w:sz="0" w:space="0" w:color="auto"/>
        <w:right w:val="none" w:sz="0" w:space="0" w:color="auto"/>
      </w:divBdr>
    </w:div>
    <w:div w:id="1215779848">
      <w:bodyDiv w:val="1"/>
      <w:marLeft w:val="0"/>
      <w:marRight w:val="0"/>
      <w:marTop w:val="0"/>
      <w:marBottom w:val="0"/>
      <w:divBdr>
        <w:top w:val="none" w:sz="0" w:space="0" w:color="auto"/>
        <w:left w:val="none" w:sz="0" w:space="0" w:color="auto"/>
        <w:bottom w:val="none" w:sz="0" w:space="0" w:color="auto"/>
        <w:right w:val="none" w:sz="0" w:space="0" w:color="auto"/>
      </w:divBdr>
    </w:div>
    <w:div w:id="1229682158">
      <w:bodyDiv w:val="1"/>
      <w:marLeft w:val="0"/>
      <w:marRight w:val="0"/>
      <w:marTop w:val="0"/>
      <w:marBottom w:val="0"/>
      <w:divBdr>
        <w:top w:val="none" w:sz="0" w:space="0" w:color="auto"/>
        <w:left w:val="none" w:sz="0" w:space="0" w:color="auto"/>
        <w:bottom w:val="none" w:sz="0" w:space="0" w:color="auto"/>
        <w:right w:val="none" w:sz="0" w:space="0" w:color="auto"/>
      </w:divBdr>
    </w:div>
    <w:div w:id="1246305902">
      <w:bodyDiv w:val="1"/>
      <w:marLeft w:val="0"/>
      <w:marRight w:val="0"/>
      <w:marTop w:val="0"/>
      <w:marBottom w:val="0"/>
      <w:divBdr>
        <w:top w:val="none" w:sz="0" w:space="0" w:color="auto"/>
        <w:left w:val="none" w:sz="0" w:space="0" w:color="auto"/>
        <w:bottom w:val="none" w:sz="0" w:space="0" w:color="auto"/>
        <w:right w:val="none" w:sz="0" w:space="0" w:color="auto"/>
      </w:divBdr>
    </w:div>
    <w:div w:id="1264725389">
      <w:bodyDiv w:val="1"/>
      <w:marLeft w:val="0"/>
      <w:marRight w:val="0"/>
      <w:marTop w:val="0"/>
      <w:marBottom w:val="0"/>
      <w:divBdr>
        <w:top w:val="none" w:sz="0" w:space="0" w:color="auto"/>
        <w:left w:val="none" w:sz="0" w:space="0" w:color="auto"/>
        <w:bottom w:val="none" w:sz="0" w:space="0" w:color="auto"/>
        <w:right w:val="none" w:sz="0" w:space="0" w:color="auto"/>
      </w:divBdr>
    </w:div>
    <w:div w:id="1372463035">
      <w:bodyDiv w:val="1"/>
      <w:marLeft w:val="0"/>
      <w:marRight w:val="0"/>
      <w:marTop w:val="0"/>
      <w:marBottom w:val="0"/>
      <w:divBdr>
        <w:top w:val="none" w:sz="0" w:space="0" w:color="auto"/>
        <w:left w:val="none" w:sz="0" w:space="0" w:color="auto"/>
        <w:bottom w:val="none" w:sz="0" w:space="0" w:color="auto"/>
        <w:right w:val="none" w:sz="0" w:space="0" w:color="auto"/>
      </w:divBdr>
    </w:div>
    <w:div w:id="1460567456">
      <w:bodyDiv w:val="1"/>
      <w:marLeft w:val="0"/>
      <w:marRight w:val="0"/>
      <w:marTop w:val="0"/>
      <w:marBottom w:val="0"/>
      <w:divBdr>
        <w:top w:val="none" w:sz="0" w:space="0" w:color="auto"/>
        <w:left w:val="none" w:sz="0" w:space="0" w:color="auto"/>
        <w:bottom w:val="none" w:sz="0" w:space="0" w:color="auto"/>
        <w:right w:val="none" w:sz="0" w:space="0" w:color="auto"/>
      </w:divBdr>
    </w:div>
    <w:div w:id="1488328458">
      <w:bodyDiv w:val="1"/>
      <w:marLeft w:val="0"/>
      <w:marRight w:val="0"/>
      <w:marTop w:val="0"/>
      <w:marBottom w:val="0"/>
      <w:divBdr>
        <w:top w:val="none" w:sz="0" w:space="0" w:color="auto"/>
        <w:left w:val="none" w:sz="0" w:space="0" w:color="auto"/>
        <w:bottom w:val="none" w:sz="0" w:space="0" w:color="auto"/>
        <w:right w:val="none" w:sz="0" w:space="0" w:color="auto"/>
      </w:divBdr>
    </w:div>
    <w:div w:id="1578437228">
      <w:bodyDiv w:val="1"/>
      <w:marLeft w:val="0"/>
      <w:marRight w:val="0"/>
      <w:marTop w:val="0"/>
      <w:marBottom w:val="0"/>
      <w:divBdr>
        <w:top w:val="none" w:sz="0" w:space="0" w:color="auto"/>
        <w:left w:val="none" w:sz="0" w:space="0" w:color="auto"/>
        <w:bottom w:val="none" w:sz="0" w:space="0" w:color="auto"/>
        <w:right w:val="none" w:sz="0" w:space="0" w:color="auto"/>
      </w:divBdr>
    </w:div>
    <w:div w:id="1600942728">
      <w:bodyDiv w:val="1"/>
      <w:marLeft w:val="0"/>
      <w:marRight w:val="0"/>
      <w:marTop w:val="0"/>
      <w:marBottom w:val="0"/>
      <w:divBdr>
        <w:top w:val="none" w:sz="0" w:space="0" w:color="auto"/>
        <w:left w:val="none" w:sz="0" w:space="0" w:color="auto"/>
        <w:bottom w:val="none" w:sz="0" w:space="0" w:color="auto"/>
        <w:right w:val="none" w:sz="0" w:space="0" w:color="auto"/>
      </w:divBdr>
    </w:div>
    <w:div w:id="1615166064">
      <w:bodyDiv w:val="1"/>
      <w:marLeft w:val="0"/>
      <w:marRight w:val="0"/>
      <w:marTop w:val="0"/>
      <w:marBottom w:val="0"/>
      <w:divBdr>
        <w:top w:val="none" w:sz="0" w:space="0" w:color="auto"/>
        <w:left w:val="none" w:sz="0" w:space="0" w:color="auto"/>
        <w:bottom w:val="none" w:sz="0" w:space="0" w:color="auto"/>
        <w:right w:val="none" w:sz="0" w:space="0" w:color="auto"/>
      </w:divBdr>
    </w:div>
    <w:div w:id="1624657902">
      <w:bodyDiv w:val="1"/>
      <w:marLeft w:val="0"/>
      <w:marRight w:val="0"/>
      <w:marTop w:val="0"/>
      <w:marBottom w:val="0"/>
      <w:divBdr>
        <w:top w:val="none" w:sz="0" w:space="0" w:color="auto"/>
        <w:left w:val="none" w:sz="0" w:space="0" w:color="auto"/>
        <w:bottom w:val="none" w:sz="0" w:space="0" w:color="auto"/>
        <w:right w:val="none" w:sz="0" w:space="0" w:color="auto"/>
      </w:divBdr>
    </w:div>
    <w:div w:id="1658538404">
      <w:bodyDiv w:val="1"/>
      <w:marLeft w:val="0"/>
      <w:marRight w:val="0"/>
      <w:marTop w:val="0"/>
      <w:marBottom w:val="0"/>
      <w:divBdr>
        <w:top w:val="none" w:sz="0" w:space="0" w:color="auto"/>
        <w:left w:val="none" w:sz="0" w:space="0" w:color="auto"/>
        <w:bottom w:val="none" w:sz="0" w:space="0" w:color="auto"/>
        <w:right w:val="none" w:sz="0" w:space="0" w:color="auto"/>
      </w:divBdr>
    </w:div>
    <w:div w:id="1685665578">
      <w:bodyDiv w:val="1"/>
      <w:marLeft w:val="0"/>
      <w:marRight w:val="0"/>
      <w:marTop w:val="0"/>
      <w:marBottom w:val="0"/>
      <w:divBdr>
        <w:top w:val="none" w:sz="0" w:space="0" w:color="auto"/>
        <w:left w:val="none" w:sz="0" w:space="0" w:color="auto"/>
        <w:bottom w:val="none" w:sz="0" w:space="0" w:color="auto"/>
        <w:right w:val="none" w:sz="0" w:space="0" w:color="auto"/>
      </w:divBdr>
    </w:div>
    <w:div w:id="1765153923">
      <w:bodyDiv w:val="1"/>
      <w:marLeft w:val="0"/>
      <w:marRight w:val="0"/>
      <w:marTop w:val="0"/>
      <w:marBottom w:val="0"/>
      <w:divBdr>
        <w:top w:val="none" w:sz="0" w:space="0" w:color="auto"/>
        <w:left w:val="none" w:sz="0" w:space="0" w:color="auto"/>
        <w:bottom w:val="none" w:sz="0" w:space="0" w:color="auto"/>
        <w:right w:val="none" w:sz="0" w:space="0" w:color="auto"/>
      </w:divBdr>
    </w:div>
    <w:div w:id="1790276435">
      <w:bodyDiv w:val="1"/>
      <w:marLeft w:val="0"/>
      <w:marRight w:val="0"/>
      <w:marTop w:val="0"/>
      <w:marBottom w:val="0"/>
      <w:divBdr>
        <w:top w:val="none" w:sz="0" w:space="0" w:color="auto"/>
        <w:left w:val="none" w:sz="0" w:space="0" w:color="auto"/>
        <w:bottom w:val="none" w:sz="0" w:space="0" w:color="auto"/>
        <w:right w:val="none" w:sz="0" w:space="0" w:color="auto"/>
      </w:divBdr>
    </w:div>
    <w:div w:id="1879124888">
      <w:bodyDiv w:val="1"/>
      <w:marLeft w:val="0"/>
      <w:marRight w:val="0"/>
      <w:marTop w:val="0"/>
      <w:marBottom w:val="0"/>
      <w:divBdr>
        <w:top w:val="none" w:sz="0" w:space="0" w:color="auto"/>
        <w:left w:val="none" w:sz="0" w:space="0" w:color="auto"/>
        <w:bottom w:val="none" w:sz="0" w:space="0" w:color="auto"/>
        <w:right w:val="none" w:sz="0" w:space="0" w:color="auto"/>
      </w:divBdr>
    </w:div>
    <w:div w:id="1937975128">
      <w:bodyDiv w:val="1"/>
      <w:marLeft w:val="0"/>
      <w:marRight w:val="0"/>
      <w:marTop w:val="0"/>
      <w:marBottom w:val="0"/>
      <w:divBdr>
        <w:top w:val="none" w:sz="0" w:space="0" w:color="auto"/>
        <w:left w:val="none" w:sz="0" w:space="0" w:color="auto"/>
        <w:bottom w:val="none" w:sz="0" w:space="0" w:color="auto"/>
        <w:right w:val="none" w:sz="0" w:space="0" w:color="auto"/>
      </w:divBdr>
    </w:div>
    <w:div w:id="2025937539">
      <w:bodyDiv w:val="1"/>
      <w:marLeft w:val="0"/>
      <w:marRight w:val="0"/>
      <w:marTop w:val="0"/>
      <w:marBottom w:val="0"/>
      <w:divBdr>
        <w:top w:val="none" w:sz="0" w:space="0" w:color="auto"/>
        <w:left w:val="none" w:sz="0" w:space="0" w:color="auto"/>
        <w:bottom w:val="none" w:sz="0" w:space="0" w:color="auto"/>
        <w:right w:val="none" w:sz="0" w:space="0" w:color="auto"/>
      </w:divBdr>
    </w:div>
    <w:div w:id="2028829819">
      <w:bodyDiv w:val="1"/>
      <w:marLeft w:val="0"/>
      <w:marRight w:val="0"/>
      <w:marTop w:val="0"/>
      <w:marBottom w:val="0"/>
      <w:divBdr>
        <w:top w:val="none" w:sz="0" w:space="0" w:color="auto"/>
        <w:left w:val="none" w:sz="0" w:space="0" w:color="auto"/>
        <w:bottom w:val="none" w:sz="0" w:space="0" w:color="auto"/>
        <w:right w:val="none" w:sz="0" w:space="0" w:color="auto"/>
      </w:divBdr>
    </w:div>
    <w:div w:id="2073774399">
      <w:bodyDiv w:val="1"/>
      <w:marLeft w:val="0"/>
      <w:marRight w:val="0"/>
      <w:marTop w:val="0"/>
      <w:marBottom w:val="0"/>
      <w:divBdr>
        <w:top w:val="none" w:sz="0" w:space="0" w:color="auto"/>
        <w:left w:val="none" w:sz="0" w:space="0" w:color="auto"/>
        <w:bottom w:val="none" w:sz="0" w:space="0" w:color="auto"/>
        <w:right w:val="none" w:sz="0" w:space="0" w:color="auto"/>
      </w:divBdr>
    </w:div>
    <w:div w:id="2115394923">
      <w:bodyDiv w:val="1"/>
      <w:marLeft w:val="0"/>
      <w:marRight w:val="0"/>
      <w:marTop w:val="0"/>
      <w:marBottom w:val="0"/>
      <w:divBdr>
        <w:top w:val="none" w:sz="0" w:space="0" w:color="auto"/>
        <w:left w:val="none" w:sz="0" w:space="0" w:color="auto"/>
        <w:bottom w:val="none" w:sz="0" w:space="0" w:color="auto"/>
        <w:right w:val="none" w:sz="0" w:space="0" w:color="auto"/>
      </w:divBdr>
    </w:div>
    <w:div w:id="2116485364">
      <w:bodyDiv w:val="1"/>
      <w:marLeft w:val="0"/>
      <w:marRight w:val="0"/>
      <w:marTop w:val="0"/>
      <w:marBottom w:val="0"/>
      <w:divBdr>
        <w:top w:val="none" w:sz="0" w:space="0" w:color="auto"/>
        <w:left w:val="none" w:sz="0" w:space="0" w:color="auto"/>
        <w:bottom w:val="none" w:sz="0" w:space="0" w:color="auto"/>
        <w:right w:val="none" w:sz="0" w:space="0" w:color="auto"/>
      </w:divBdr>
    </w:div>
    <w:div w:id="2116902999">
      <w:bodyDiv w:val="1"/>
      <w:marLeft w:val="0"/>
      <w:marRight w:val="0"/>
      <w:marTop w:val="0"/>
      <w:marBottom w:val="0"/>
      <w:divBdr>
        <w:top w:val="none" w:sz="0" w:space="0" w:color="auto"/>
        <w:left w:val="none" w:sz="0" w:space="0" w:color="auto"/>
        <w:bottom w:val="none" w:sz="0" w:space="0" w:color="auto"/>
        <w:right w:val="none" w:sz="0" w:space="0" w:color="auto"/>
      </w:divBdr>
    </w:div>
    <w:div w:id="21359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32305890?pwd=bWs3ZGNjL0dtdFdmOGowUWRUd0lEZz09" TargetMode="External"/><Relationship Id="rId13" Type="http://schemas.openxmlformats.org/officeDocument/2006/relationships/hyperlink" Target="https://r20.rs6.net/tn.jsp?f=0011LjG8rAR5TgYr8D79FZZ7YWfWjSSPN6fUHJzHcscZOEooboo9dMOiuC80drF7xo9eOdp7x_6a_hbG5FTQhOrTbIqp4VKrBmalEE0ola-FlYzBRsoJFf8l5JkIJmmD7TiEeCbiJlKnJvs5LmcOBSiG-LHx6ILDhIjz7SmFYoL4aUARYeO6LE_5xlzhux7btxhvcm5s3Px-Zo=&amp;c=FG97TJMPv-NIKWl9TgoRD7nkOkbrVDzoPv3O4Gp-suf-3oZdpk4J3A==&amp;ch=N9PJnqIjfr--A1qGWvM8-KUrUJXm4BdhsPRBCuE3H2H0qwlDQ1RH4w==" TargetMode="External"/><Relationship Id="rId18" Type="http://schemas.openxmlformats.org/officeDocument/2006/relationships/hyperlink" Target="https://r20.rs6.net/tn.jsp?f=0010f0eEyO5qCYE33xClQptT57vRVtM_NC4ctlj9S6hKhq0g6R6ovWtVxgZH5f25Wq8fps1f3by51qAnnqzr5LxbeCkqjywRzcbqPV0sHG6vW_6fUGfU7JdvsEBc50AatQOUrM76e7kwcE35yKjIx2NLhu9omx3hc9kqb8s3FDFAENu4NqkyEbmtvfGMFZkIcZriM_oaNBuov7GhyWFO1phgygnx71UGmdpkmEesfE6VWmfSFwIPFOBv2UZqIm4CcGZb-Q0FdtGCk4hEQa_t6nwYMQNs-qj9AjONjyrwSv76S4=&amp;c=D7ZocPJUFiaP7T2RiXop06J9jPDk8qXGpzqICStwxhl8Ickc3qQpsQ==&amp;ch=sd3ckSLdeR50H982lFAlK0JcRkwGMCqL42E5h6rqDGOdkiZpokUC3A==" TargetMode="External"/><Relationship Id="rId26" Type="http://schemas.openxmlformats.org/officeDocument/2006/relationships/hyperlink" Target="https://dodd.ohio.gov/about-us/BehavioralSupportStrategies/Behavioral+Support+Workshop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tentionpay@dodd.ohio.gov"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20.rs6.net/tn.jsp?f=0011LjG8rAR5TgYr8D79FZZ7YWfWjSSPN6fUHJzHcscZOEooboo9dMOipLnlX9wLSNU5wcEtdQhQP_hAufvLWGuSv2VUEIxucbtZazw6HsNM7itExwSaUUG3sXC61y_D4Kfva6J7v-7RhgT-ssHaePykaD8ra71sZ4L618hSEmPodWnKkgD1I9caKT50dUzkP8lTAVQJN4dEf5p6kmy9wth5Q==&amp;c=FG97TJMPv-NIKWl9TgoRD7nkOkbrVDzoPv3O4Gp-suf-3oZdpk4J3A==&amp;ch=N9PJnqIjfr--A1qGWvM8-KUrUJXm4BdhsPRBCuE3H2H0qwlDQ1RH4w==" TargetMode="External"/><Relationship Id="rId17" Type="http://schemas.openxmlformats.org/officeDocument/2006/relationships/hyperlink" Target="https://r20.rs6.net/tn.jsp?f=0010f0eEyO5qCYE33xClQptT57vRVtM_NC4ctlj9S6hKhq0g6R6ovWtVxgZH5f25Wq8_BTpiIxx9Vu_M_zbPAoepF1OrRgtA05jGqSvZfsXgd_vSqQCDFlZvvAwQCnol6W-LTbNe2Vgn3TTvJ70Sm9ltsB-FoCbxE14abX2cDAD0Iha7RunEjbDxeWruEAvdUS6M_HEJpFaMbTDm0UmiA_2m4sfoo7qYHSX&amp;c=D7ZocPJUFiaP7T2RiXop06J9jPDk8qXGpzqICStwxhl8Ickc3qQpsQ==&amp;ch=sd3ckSLdeR50H982lFAlK0JcRkwGMCqL42E5h6rqDGOdkiZpokUC3A==" TargetMode="External"/><Relationship Id="rId25" Type="http://schemas.openxmlformats.org/officeDocument/2006/relationships/hyperlink" Target="https://r20.rs6.net/tn.jsp?f=001RNN9Y9M2xLAuja_D6kNx8ZWAeOp0xa0pBYkgNo4xlG3tXpGtclNlq6DqK458FizbuXHWPt8r5g5kWGtC6U8vRszPFA3IzeZTJrJNKBoRIuWfOR8FxKvktPZF-VlWfeYHJCqJ5WFzWWT2mpuJU7yjAlKdH-UHpaqQLLusXLRd4EbyTuMV6ueGA4MpqbiC_61ASZ7xp42IgSmIKmj85uGzXREXtlEWUXGxUQ3MLtFkaCYnCK840nTXxQ==&amp;c=ERPNiI1v4at4zklncfgK2hhgD-OP-fYX0JMTViEch-EWHcuKS-PT2A==&amp;ch=OKRuRaLkwxM4BNfjDep0YqG0kyaFcFtYrqBeCJivCXzw7u6bfTBvDw=="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r20.rs6.net/tn.jsp?f=0010f0eEyO5qCYE33xClQptT57vRVtM_NC4ctlj9S6hKhq0g6R6ovWtVxgZH5f25Wq84QDknuZhxeq43BLCLPFnQg4qwoaSTDUzYlGCjbwaRPxONhfX0fsNJW8TTVFqYouXyQPSMG6lvRUI2tqHCgP-2CGTESJIAkqGpySyRqfVFmnots6aeeEmXA==&amp;c=D7ZocPJUFiaP7T2RiXop06J9jPDk8qXGpzqICStwxhl8Ickc3qQpsQ==&amp;ch=sd3ckSLdeR50H982lFAlK0JcRkwGMCqL42E5h6rqDGOdkiZpokUC3A==" TargetMode="External"/><Relationship Id="rId29" Type="http://schemas.openxmlformats.org/officeDocument/2006/relationships/hyperlink" Target="https://r20.rs6.net/tn.jsp?f=001ioXGzVoOo6rWatmFXSkRzx7smD2kG1MU-dPepSzNyVv5iV2C9WdZrk2iQnfWmrCsPw5A78zKJpzdJI_bQ6NdQcV6thRRoqBr4Agn1cGcJOBg1f8UYs4-FY5mBHR2OEeVw3L4RRTN_mdJWFQNXUBNh9VLASv0yLzeTGckqJOTTJc=&amp;c=U458NXAClK7RtxwanVq0CraF2JxnxukuvldHRWaloEZMuAOUBwtXAA==&amp;ch=wocPRF0eLdmFNK4byAbTKeWg54gMJjO_vLB_bwNxDUK56WwHxFf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ann@butlerdd.org" TargetMode="External"/><Relationship Id="rId24" Type="http://schemas.openxmlformats.org/officeDocument/2006/relationships/hyperlink" Target="https://r20.rs6.net/tn.jsp?f=001RNN9Y9M2xLAuja_D6kNx8ZWAeOp0xa0pBYkgNo4xlG3tXpGtclNlqybS-8-BF3pfqKGj592vC2GjFb5s8SKDoPBZpPX8kFkjmhdxdX2SzI4G3BgEumaq_gwTBEtS6K5EphBGwHrCrbQ8hEfg043em1cvf3kWiwHAGqPwr6xhgGCY1VLkDZgSzrVE0_4j8ciN9acJxwRexm8_GbZC6MaR0KFvbKx-B1T_JLaVta2lL0c1LrM3EEACFw==&amp;c=ERPNiI1v4at4zklncfgK2hhgD-OP-fYX0JMTViEch-EWHcuKS-PT2A==&amp;ch=OKRuRaLkwxM4BNfjDep0YqG0kyaFcFtYrqBeCJivCXzw7u6bfTBvDw==" TargetMode="External"/><Relationship Id="rId32" Type="http://schemas.openxmlformats.org/officeDocument/2006/relationships/hyperlink" Target="https://gcc02.safelinks.protection.outlook.com/?url=https%3A%2F%2Fmeorc.talentlms.com%2Findex&amp;data=05%7C01%7Crn-trainer%40list.dodd.ohio.gov%7C6718ba68160d43d3f37808daf27d5968%7C50f8fcc494d84f0784eb36ed57c7c8a2%7C0%7C0%7C638088918356947382%7CUnknown%7CTWFpbGZsb3d8eyJWIjoiMC4wLjAwMDAiLCJQIjoiV2luMzIiLCJBTiI6Ik1haWwiLCJXVCI6Mn0%3D%7C1000%7C%7C%7C&amp;sdata=M4OZ%2BaukGanpo3frMl7%2FfyyAJJbene6xxtTPqvUxszQ%3D&amp;reserved=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BM.sharedservicies@obm.ohio.gov." TargetMode="External"/><Relationship Id="rId23" Type="http://schemas.openxmlformats.org/officeDocument/2006/relationships/hyperlink" Target="https://r20.rs6.net/tn.jsp?f=001RNN9Y9M2xLAuja_D6kNx8ZWAeOp0xa0pBYkgNo4xlG3tXpGtclNlqybS-8-BF3pfqKGj592vC2GjFb5s8SKDoPBZpPX8kFkjmhdxdX2SzI4G3BgEumaq_gwTBEtS6K5EphBGwHrCrbQ8hEfg043em1cvf3kWiwHAGqPwr6xhgGCY1VLkDZgSzrVE0_4j8ciN9acJxwRexm8_GbZC6MaR0KFvbKx-B1T_JLaVta2lL0c1LrM3EEACFw==&amp;c=ERPNiI1v4at4zklncfgK2hhgD-OP-fYX0JMTViEch-EWHcuKS-PT2A==&amp;ch=OKRuRaLkwxM4BNfjDep0YqG0kyaFcFtYrqBeCJivCXzw7u6bfTBvDw==" TargetMode="External"/><Relationship Id="rId28" Type="http://schemas.openxmlformats.org/officeDocument/2006/relationships/hyperlink" Target="https://dodd.ohio.gov/compliance/ossas/ossas-provider-training-series" TargetMode="External"/><Relationship Id="rId36" Type="http://schemas.openxmlformats.org/officeDocument/2006/relationships/footer" Target="footer2.xml"/><Relationship Id="rId10" Type="http://schemas.openxmlformats.org/officeDocument/2006/relationships/hyperlink" Target="mailto:Rebecca.gaspard@dodd.ohio.gov" TargetMode="External"/><Relationship Id="rId19" Type="http://schemas.openxmlformats.org/officeDocument/2006/relationships/image" Target="media/image2.png"/><Relationship Id="rId31" Type="http://schemas.openxmlformats.org/officeDocument/2006/relationships/hyperlink" Target="https://us02web.zoom.us/webinar/register/WN_LUIkzP7dRJmEH6tBLvHrsQ" TargetMode="External"/><Relationship Id="rId4" Type="http://schemas.openxmlformats.org/officeDocument/2006/relationships/settings" Target="settings.xml"/><Relationship Id="rId9" Type="http://schemas.openxmlformats.org/officeDocument/2006/relationships/hyperlink" Target="mailto:jared.mutchler@dodd.ohio.gov" TargetMode="External"/><Relationship Id="rId14" Type="http://schemas.openxmlformats.org/officeDocument/2006/relationships/hyperlink" Target="https://r20.rs6.net/tn.jsp?f=001EL9gPW8bFIbIPvW3jUB_51cslPoriEK9hU78FLIgsZ2ny1Gn4KEkHxU4HLckCfNfew8YQJTl0m5iw__P4nV0nhZY9WCs9iaZvmPCMMDOM9AXiH99bPxlCmPanyaaoQDNIyffIclGHrezWklisSl1ZQ==&amp;c=J9hgrUwupDj1sKgT2IbGiUYx-oGcSHvOiRjW1ffF2Vwo78w6twRsCw==&amp;ch=deGLMDE4X1o-fW9f74z3ch2a0U6H8jlPPpe_IFg-Mj_QINubA1oTFw==" TargetMode="External"/><Relationship Id="rId22" Type="http://schemas.openxmlformats.org/officeDocument/2006/relationships/hyperlink" Target="https://r20.rs6.net/tn.jsp?f=001RNN9Y9M2xLAuja_D6kNx8ZWAeOp0xa0pBYkgNo4xlG3tXpGtclNlq0HvEtCMMiKIvyo8zwzMFIeLUJnXmCEgk4ed9IBzDcLTkt6hLUNyWCzqvA-dbrmygFZ7v6kZ2FWM7erAxWqowfChx2NPG74z8NPhBsfqq5eafi7rO7Z84KBiCR75RA1uJkPOpShIe0gDZ5gJ0ovAFdrQzqZe2fmjdfZVjz9iUzytRbWmm2GIBVsgSnki-S-hAZpQj66nx_dvgDAhcd-uBWsThhQa779sAoNA2PNbYDhi40GrvusuNb7rXv1cQjbrXu8kwhwqKisAHMQsS0tl9JZQbkDSFDqfjkFRGtMLEwOQWON2ZYUexburpIvqtGvLU4-iH8DG9d7hx8fVxoipQS2QkL__fmxVOCLirFovJmIgg_5DvO6P8EXzmtcVKKG2twBVlcScMlIPQpydYYIunNBXUJP2eHhvvh6b-wjJY4eSFzfHyFJEWOA=&amp;c=ERPNiI1v4at4zklncfgK2hhgD-OP-fYX0JMTViEch-EWHcuKS-PT2A==&amp;ch=OKRuRaLkwxM4BNfjDep0YqG0kyaFcFtYrqBeCJivCXzw7u6bfTBvDw==" TargetMode="External"/><Relationship Id="rId27" Type="http://schemas.openxmlformats.org/officeDocument/2006/relationships/hyperlink" Target="mailto:behavior.support@dodd.ohio.gov" TargetMode="External"/><Relationship Id="rId30" Type="http://schemas.openxmlformats.org/officeDocument/2006/relationships/hyperlink" Target="mailto:ossas@dodd.ohio.gov"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8EA1-390B-4D50-81F5-C6F639B2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2486</Words>
  <Characters>14175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 Hibbard</dc:creator>
  <cp:keywords/>
  <dc:description/>
  <cp:lastModifiedBy>Amy R. Winkler</cp:lastModifiedBy>
  <cp:revision>2</cp:revision>
  <cp:lastPrinted>2019-09-25T13:24:00Z</cp:lastPrinted>
  <dcterms:created xsi:type="dcterms:W3CDTF">2023-01-18T16:21:00Z</dcterms:created>
  <dcterms:modified xsi:type="dcterms:W3CDTF">2023-01-18T16:21:00Z</dcterms:modified>
</cp:coreProperties>
</file>